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04C9B" w14:textId="77777777" w:rsidR="00D75D38" w:rsidRPr="008B68BF" w:rsidRDefault="00D75D38" w:rsidP="008B68BF">
      <w:pPr>
        <w:autoSpaceDE w:val="0"/>
        <w:jc w:val="center"/>
        <w:rPr>
          <w:rStyle w:val="BookTitle"/>
          <w:i w:val="0"/>
          <w:iCs w:val="0"/>
        </w:rPr>
      </w:pPr>
      <w:r w:rsidRPr="008B68BF">
        <w:rPr>
          <w:rStyle w:val="BookTitle"/>
          <w:i w:val="0"/>
          <w:iCs w:val="0"/>
        </w:rPr>
        <w:t>The Triennial Cycle Connection</w:t>
      </w:r>
    </w:p>
    <w:p w14:paraId="1E07BBD7" w14:textId="77777777" w:rsidR="00D75D38" w:rsidRPr="00D75D38" w:rsidRDefault="00D75D38" w:rsidP="008B68BF">
      <w:pPr>
        <w:autoSpaceDE w:val="0"/>
        <w:jc w:val="center"/>
        <w:rPr>
          <w:rFonts w:eastAsia="Arial"/>
        </w:rPr>
      </w:pPr>
      <w:r w:rsidRPr="00D75D38">
        <w:rPr>
          <w:rFonts w:eastAsia="Arial"/>
        </w:rPr>
        <w:t>By Adon Mi</w:t>
      </w:r>
      <w:r w:rsidR="008B68BF">
        <w:rPr>
          <w:rFonts w:eastAsia="Arial"/>
        </w:rPr>
        <w:t>cah</w:t>
      </w:r>
      <w:r w:rsidRPr="00D75D38">
        <w:rPr>
          <w:rFonts w:eastAsia="Arial"/>
        </w:rPr>
        <w:t xml:space="preserve"> ben Hillel</w:t>
      </w:r>
    </w:p>
    <w:p w14:paraId="29BDDF4E" w14:textId="77777777" w:rsidR="00D75D38" w:rsidRPr="00D75D38" w:rsidRDefault="00D75D38" w:rsidP="008B68BF">
      <w:pPr>
        <w:autoSpaceDE w:val="0"/>
        <w:jc w:val="both"/>
        <w:rPr>
          <w:rFonts w:eastAsia="Arial"/>
        </w:rPr>
      </w:pPr>
    </w:p>
    <w:p w14:paraId="742C6FA6" w14:textId="77777777" w:rsidR="00D75D38" w:rsidRPr="00D75D38" w:rsidRDefault="00D75D38" w:rsidP="008B68BF">
      <w:pPr>
        <w:autoSpaceDE w:val="0"/>
        <w:jc w:val="both"/>
        <w:rPr>
          <w:rFonts w:eastAsia="Arial"/>
        </w:rPr>
      </w:pPr>
    </w:p>
    <w:p w14:paraId="67C43BF9" w14:textId="77777777" w:rsidR="00D75D38" w:rsidRPr="00D75D38" w:rsidRDefault="00D75D38" w:rsidP="008B68BF">
      <w:pPr>
        <w:autoSpaceDE w:val="0"/>
        <w:jc w:val="both"/>
        <w:rPr>
          <w:rFonts w:eastAsia="Arial"/>
        </w:rPr>
      </w:pPr>
      <w:r w:rsidRPr="00D75D38">
        <w:rPr>
          <w:rFonts w:eastAsia="Arial"/>
        </w:rPr>
        <w:t xml:space="preserve">There is a </w:t>
      </w:r>
      <w:r w:rsidR="00CD1F12" w:rsidRPr="00D75D38">
        <w:rPr>
          <w:rFonts w:eastAsia="Arial"/>
        </w:rPr>
        <w:t>long-forgotten</w:t>
      </w:r>
      <w:r w:rsidRPr="00D75D38">
        <w:rPr>
          <w:rFonts w:eastAsia="Arial"/>
        </w:rPr>
        <w:t xml:space="preserve"> tradition that has recently become known and studied by a much larger segment of society than just the academic world. The Triennial Cycle was a division of the Torah which spanned more than 3 years and over 150+ separate readings. This division is recorded to have lived at least from the second temple period all the way to the 13</w:t>
      </w:r>
      <w:r w:rsidRPr="00D75D38">
        <w:rPr>
          <w:rFonts w:eastAsia="Arial"/>
          <w:vertAlign w:val="superscript"/>
        </w:rPr>
        <w:t>th</w:t>
      </w:r>
      <w:r w:rsidRPr="00D75D38">
        <w:rPr>
          <w:rFonts w:eastAsia="Arial"/>
        </w:rPr>
        <w:t xml:space="preserve"> century</w:t>
      </w:r>
      <w:r w:rsidRPr="00D75D38">
        <w:rPr>
          <w:rFonts w:eastAsia="Arial"/>
          <w:vertAlign w:val="superscript"/>
        </w:rPr>
        <w:t>1</w:t>
      </w:r>
      <w:r w:rsidRPr="00D75D38">
        <w:rPr>
          <w:rFonts w:eastAsia="Arial"/>
        </w:rPr>
        <w:t xml:space="preserve">, although one could argue that it predated even the first temple period. The Triennial Cycle hasn't been practiced by the majority of Jews for quite some time, replaced by the Annual Cycle. The replacement of the Triennial Cycle with the Annual Cycle presents many problems, not least of which is the great loss of knowledge of the Torah and Rabbinic literature when viewed from an Annual Cycle perspective. </w:t>
      </w:r>
    </w:p>
    <w:p w14:paraId="6E3DA548" w14:textId="77777777" w:rsidR="00D75D38" w:rsidRPr="00D75D38" w:rsidRDefault="00D75D38" w:rsidP="008B68BF">
      <w:pPr>
        <w:autoSpaceDE w:val="0"/>
        <w:jc w:val="both"/>
        <w:rPr>
          <w:rFonts w:eastAsia="Arial"/>
        </w:rPr>
      </w:pPr>
    </w:p>
    <w:p w14:paraId="4DFAB597" w14:textId="77777777" w:rsidR="00D75D38" w:rsidRPr="00D75D38" w:rsidRDefault="00D75D38" w:rsidP="008B68BF">
      <w:pPr>
        <w:autoSpaceDE w:val="0"/>
        <w:jc w:val="both"/>
        <w:rPr>
          <w:rFonts w:eastAsia="Arial"/>
        </w:rPr>
      </w:pPr>
      <w:r w:rsidRPr="00D75D38">
        <w:rPr>
          <w:rFonts w:eastAsia="Arial"/>
        </w:rPr>
        <w:t>The “Gospels”, as they are referred to by most Christians today, is another lost treasure in rabbinic Judaism. The lessons taught in the “Gospels”, and the historical perspective presented by them, are an important part of Judaism which have until recently been left to stagnate and be forgotten by their true owners. The Rabbis who wrote the “Gospels” could never have imagined that their words would have been so misinterpreted and misrepresented and be used to spawn religions which completely disagree with Judaism. It is divine providence, I believe, since the preservation of the Triennial Cycle and the subsequent knowledge derived from the Nazarean Codicil using the Triennial Cycle was absolutely dependent on this theft of these Rabbinic works.</w:t>
      </w:r>
    </w:p>
    <w:p w14:paraId="26153434" w14:textId="77777777" w:rsidR="00D75D38" w:rsidRPr="00D75D38" w:rsidRDefault="00D75D38" w:rsidP="008B68BF">
      <w:pPr>
        <w:autoSpaceDE w:val="0"/>
        <w:jc w:val="both"/>
        <w:rPr>
          <w:rFonts w:eastAsia="Arial"/>
        </w:rPr>
      </w:pPr>
    </w:p>
    <w:p w14:paraId="16807A45" w14:textId="77777777" w:rsidR="00D75D38" w:rsidRPr="00D75D38" w:rsidRDefault="00D75D38" w:rsidP="008B68BF">
      <w:pPr>
        <w:autoSpaceDE w:val="0"/>
        <w:jc w:val="both"/>
        <w:rPr>
          <w:rFonts w:eastAsia="Arial"/>
        </w:rPr>
      </w:pPr>
      <w:r w:rsidRPr="00D75D38">
        <w:rPr>
          <w:rFonts w:eastAsia="Arial"/>
        </w:rPr>
        <w:t>The purpose of this essay is to provide an understanding of some of the relationships that the Triennial Cycle has with the “Gospels”, why the “Gospels” exist, and just how long the Triennial Cycle lasts.</w:t>
      </w:r>
    </w:p>
    <w:p w14:paraId="59DF7890" w14:textId="77777777" w:rsidR="00D75D38" w:rsidRPr="00D75D38" w:rsidRDefault="00D75D38" w:rsidP="008B68BF">
      <w:pPr>
        <w:autoSpaceDE w:val="0"/>
        <w:jc w:val="both"/>
        <w:rPr>
          <w:rFonts w:eastAsia="Arial"/>
        </w:rPr>
      </w:pPr>
    </w:p>
    <w:p w14:paraId="6D2121CC" w14:textId="77777777" w:rsidR="00D75D38" w:rsidRPr="00D75D38" w:rsidRDefault="00D75D38" w:rsidP="008B68BF">
      <w:pPr>
        <w:autoSpaceDE w:val="0"/>
        <w:jc w:val="both"/>
        <w:rPr>
          <w:rFonts w:eastAsia="Arial"/>
        </w:rPr>
      </w:pPr>
      <w:r w:rsidRPr="00D75D38">
        <w:rPr>
          <w:rFonts w:eastAsia="Arial"/>
        </w:rPr>
        <w:t>Some terms need defining first before we move on. What is normally called the New Testament is called the Nazarean Codicil in this essay. Matthew, Mark, Luke and John are referred to as Matityahu, Marqos, Luqas and Yochanan respectively to identify them by their proper Hebrew names.</w:t>
      </w:r>
    </w:p>
    <w:p w14:paraId="2B1A881F" w14:textId="77777777" w:rsidR="00D75D38" w:rsidRPr="00D75D38" w:rsidRDefault="00D75D38" w:rsidP="008B68BF">
      <w:pPr>
        <w:autoSpaceDE w:val="0"/>
        <w:jc w:val="both"/>
        <w:rPr>
          <w:rFonts w:eastAsia="Arial"/>
        </w:rPr>
      </w:pPr>
    </w:p>
    <w:p w14:paraId="33E4CE3A" w14:textId="77777777" w:rsidR="00D75D38" w:rsidRPr="00D75D38" w:rsidRDefault="00D75D38" w:rsidP="008B68BF">
      <w:pPr>
        <w:autoSpaceDE w:val="0"/>
        <w:jc w:val="both"/>
        <w:rPr>
          <w:rFonts w:eastAsia="Arial"/>
        </w:rPr>
      </w:pPr>
    </w:p>
    <w:p w14:paraId="6BC84D0D" w14:textId="77777777" w:rsidR="00D75D38" w:rsidRPr="00D75D38" w:rsidRDefault="00D75D38" w:rsidP="008B68BF">
      <w:pPr>
        <w:autoSpaceDE w:val="0"/>
        <w:jc w:val="both"/>
        <w:rPr>
          <w:rFonts w:eastAsia="Arial"/>
          <w:b/>
          <w:bCs/>
        </w:rPr>
      </w:pPr>
      <w:r w:rsidRPr="00D75D38">
        <w:rPr>
          <w:rFonts w:eastAsia="Arial"/>
          <w:b/>
          <w:bCs/>
        </w:rPr>
        <w:t>The relationship between the Triennial Torah Cycle and the so-called “Gospels”</w:t>
      </w:r>
    </w:p>
    <w:p w14:paraId="7E40DE96" w14:textId="77777777" w:rsidR="00D75D38" w:rsidRPr="00D75D38" w:rsidRDefault="00D75D38" w:rsidP="008B68BF">
      <w:pPr>
        <w:autoSpaceDE w:val="0"/>
        <w:jc w:val="both"/>
        <w:rPr>
          <w:rFonts w:eastAsia="Arial"/>
        </w:rPr>
      </w:pPr>
    </w:p>
    <w:p w14:paraId="19A80BDE" w14:textId="77777777" w:rsidR="00D75D38" w:rsidRPr="00D75D38" w:rsidRDefault="00D75D38" w:rsidP="008B68BF">
      <w:pPr>
        <w:autoSpaceDE w:val="0"/>
        <w:jc w:val="both"/>
        <w:rPr>
          <w:rFonts w:eastAsia="Arial"/>
        </w:rPr>
      </w:pPr>
      <w:r w:rsidRPr="00D75D38">
        <w:rPr>
          <w:rFonts w:eastAsia="Arial"/>
        </w:rPr>
        <w:t>The relationship between the Triennial Cycle and the Nazarean Codicil is a complex web of mutual benefaction that is a must-study subject for anybody that wishes to truly understand where these “Gospels” are coming from. The Triennial Cycle reveals things about the “Gospels” and the rest of the Nazarean Codicil and the Nazarean Codicil reveals things about the Triennial Cycle. This relationship will become clear by the end of this essay.</w:t>
      </w:r>
    </w:p>
    <w:p w14:paraId="5EDC025D" w14:textId="77777777" w:rsidR="00D75D38" w:rsidRPr="00D75D38" w:rsidRDefault="00D75D38" w:rsidP="008B68BF">
      <w:pPr>
        <w:autoSpaceDE w:val="0"/>
        <w:jc w:val="both"/>
        <w:rPr>
          <w:rFonts w:eastAsia="Arial"/>
        </w:rPr>
      </w:pPr>
    </w:p>
    <w:p w14:paraId="395384E6" w14:textId="77777777" w:rsidR="00D75D38" w:rsidRPr="00D75D38" w:rsidRDefault="00D75D38" w:rsidP="008B68BF">
      <w:pPr>
        <w:autoSpaceDE w:val="0"/>
        <w:jc w:val="both"/>
        <w:rPr>
          <w:rFonts w:eastAsia="Arial"/>
        </w:rPr>
      </w:pPr>
      <w:r w:rsidRPr="00D75D38">
        <w:rPr>
          <w:rFonts w:eastAsia="Arial"/>
        </w:rPr>
        <w:t>When the “Gospels” were written, Jews in Israel practiced the Triennial Cycle readings</w:t>
      </w:r>
      <w:r w:rsidRPr="00D75D38">
        <w:rPr>
          <w:rFonts w:eastAsia="Arial"/>
          <w:vertAlign w:val="superscript"/>
        </w:rPr>
        <w:t>2</w:t>
      </w:r>
      <w:r w:rsidRPr="00D75D38">
        <w:rPr>
          <w:rFonts w:eastAsia="Arial"/>
        </w:rPr>
        <w:t>. Traditionally, the Jews read the weekly Torah Seder completely from Monday to Thursday, and then they read it a second time all the way through on Shabbat at the morning service – reading and studying the Torah Seder was an integral part of life.</w:t>
      </w:r>
    </w:p>
    <w:p w14:paraId="541E4099" w14:textId="77777777" w:rsidR="00D75D38" w:rsidRPr="00D75D38" w:rsidRDefault="00D75D38" w:rsidP="008B68BF">
      <w:pPr>
        <w:autoSpaceDE w:val="0"/>
        <w:jc w:val="both"/>
        <w:rPr>
          <w:rFonts w:eastAsia="Arial"/>
        </w:rPr>
      </w:pPr>
    </w:p>
    <w:p w14:paraId="27A10DA4" w14:textId="77777777" w:rsidR="00D75D38" w:rsidRPr="00D75D38" w:rsidRDefault="00D75D38" w:rsidP="008B68BF">
      <w:pPr>
        <w:autoSpaceDE w:val="0"/>
        <w:jc w:val="both"/>
        <w:rPr>
          <w:rFonts w:eastAsia="Arial"/>
        </w:rPr>
      </w:pPr>
      <w:r w:rsidRPr="00D75D38">
        <w:rPr>
          <w:rFonts w:eastAsia="Arial"/>
        </w:rPr>
        <w:t xml:space="preserve">The Triennial Cycle was a vital way for the Rabbis to teach the Torah to the people. Instead of reading 4-6 chapters of the Torah every week (once during the week and once on Shabbat) like with the Annual Cycle used today, the people were given 1-2 chapters a week to digest and study. This </w:t>
      </w:r>
      <w:r w:rsidR="00CD1F12" w:rsidRPr="00D75D38">
        <w:rPr>
          <w:rFonts w:eastAsia="Arial"/>
        </w:rPr>
        <w:t>allows</w:t>
      </w:r>
      <w:r w:rsidRPr="00D75D38">
        <w:rPr>
          <w:rFonts w:eastAsia="Arial"/>
        </w:rPr>
        <w:t xml:space="preserve"> them to take “smaller bites” from the Torah seder and it allowed the Rabbis to go more in-depth with each seder. Consequently, people can be much more educated about Torah using the Triennial Cycle than with the Annual Cycle since there is a much lower amount of reading material each week, giving more time to go into detailed study. For a Nazarean Rabbi (follower of Yeshuah), using this tool for learning and teaching is vital due to the audience the Rabbi is likely to be teaching (converts or potential converts).</w:t>
      </w:r>
    </w:p>
    <w:p w14:paraId="6895212C" w14:textId="77777777" w:rsidR="00D75D38" w:rsidRPr="00D75D38" w:rsidRDefault="00D75D38" w:rsidP="008B68BF">
      <w:pPr>
        <w:autoSpaceDE w:val="0"/>
        <w:jc w:val="both"/>
        <w:rPr>
          <w:rFonts w:eastAsia="Arial"/>
        </w:rPr>
      </w:pPr>
    </w:p>
    <w:p w14:paraId="3C267199" w14:textId="77777777" w:rsidR="00D75D38" w:rsidRPr="00D75D38" w:rsidRDefault="00D75D38" w:rsidP="008B68BF">
      <w:pPr>
        <w:autoSpaceDE w:val="0"/>
        <w:jc w:val="both"/>
        <w:rPr>
          <w:rFonts w:eastAsia="Arial"/>
        </w:rPr>
      </w:pPr>
      <w:r w:rsidRPr="00D75D38">
        <w:rPr>
          <w:rFonts w:eastAsia="Arial"/>
        </w:rPr>
        <w:lastRenderedPageBreak/>
        <w:t>Matityahu, out of all the other “Gospels”, is most closely linked to the Torah sederim. There are rules to dividing the Torah into the 150+ sederim, and Matityahu most closely follows those rules -- in all likelihood Matityahu had the expressed purpose to comment on the Torah sederim. One of the more important rules for dividing the Torah is the rule of verbal tally</w:t>
      </w:r>
      <w:r w:rsidRPr="00D75D38">
        <w:rPr>
          <w:rFonts w:eastAsia="Arial"/>
          <w:vertAlign w:val="superscript"/>
        </w:rPr>
        <w:t>3</w:t>
      </w:r>
      <w:r w:rsidRPr="00D75D38">
        <w:rPr>
          <w:rFonts w:eastAsia="Arial"/>
        </w:rPr>
        <w:t xml:space="preserve">. When dividing the Torah into sederim and linking them to Haftarot (and to Matityahu), one does not link them using a thematic tally, but rather a verbal tally. A classic example of a verbal tally is the verbal tally between Matityahu 1:1 and </w:t>
      </w:r>
      <w:r w:rsidR="00CD1F12" w:rsidRPr="00D75D38">
        <w:rPr>
          <w:rFonts w:eastAsia="Arial"/>
        </w:rPr>
        <w:t>Bereshit</w:t>
      </w:r>
      <w:r w:rsidRPr="00D75D38">
        <w:rPr>
          <w:rFonts w:eastAsia="Arial"/>
        </w:rPr>
        <w:t xml:space="preserve"> 2:4 (Genesis). The word “generations” or </w:t>
      </w:r>
      <w:r w:rsidR="00CD1F12" w:rsidRPr="00D75D38">
        <w:rPr>
          <w:rFonts w:eastAsia="Arial"/>
        </w:rPr>
        <w:t>Toldot</w:t>
      </w:r>
      <w:r w:rsidRPr="00D75D38">
        <w:rPr>
          <w:rFonts w:eastAsia="Arial"/>
        </w:rPr>
        <w:t xml:space="preserve"> in Hebrew occurs in both Matityahu 1:1 and </w:t>
      </w:r>
      <w:r w:rsidR="00CD1F12" w:rsidRPr="00D75D38">
        <w:rPr>
          <w:rFonts w:eastAsia="Arial"/>
        </w:rPr>
        <w:t>Bereshit</w:t>
      </w:r>
      <w:r w:rsidRPr="00D75D38">
        <w:rPr>
          <w:rFonts w:eastAsia="Arial"/>
        </w:rPr>
        <w:t xml:space="preserve"> 2:4. This is apparently a logical contradiction, since it would make more sense for Matityahu to start his commentary at the beginning like Marqos, Luqas and Yochanan do. </w:t>
      </w:r>
      <w:r w:rsidR="00CD1F12" w:rsidRPr="00D75D38">
        <w:rPr>
          <w:rFonts w:eastAsia="Arial"/>
        </w:rPr>
        <w:t>Bereshit</w:t>
      </w:r>
      <w:r w:rsidRPr="00D75D38">
        <w:rPr>
          <w:rFonts w:eastAsia="Arial"/>
        </w:rPr>
        <w:t xml:space="preserve"> 1:1 and Marqos, Luqas and Yochanan 1:1 have a verbal tally with the word “beginning”, “</w:t>
      </w:r>
      <w:r w:rsidR="00CD1F12" w:rsidRPr="00D75D38">
        <w:rPr>
          <w:rFonts w:eastAsia="Arial"/>
        </w:rPr>
        <w:t>Bereshit</w:t>
      </w:r>
      <w:r w:rsidRPr="00D75D38">
        <w:rPr>
          <w:rFonts w:eastAsia="Arial"/>
        </w:rPr>
        <w:t xml:space="preserve">” in Hebrew. Instead, Matityahu ends his book with a verbal </w:t>
      </w:r>
      <w:r w:rsidR="00CD1F12" w:rsidRPr="00D75D38">
        <w:rPr>
          <w:rFonts w:eastAsia="Arial"/>
        </w:rPr>
        <w:t>tally</w:t>
      </w:r>
      <w:r w:rsidRPr="00D75D38">
        <w:rPr>
          <w:rFonts w:eastAsia="Arial"/>
        </w:rPr>
        <w:t xml:space="preserve"> between Matityahu 28:18 and </w:t>
      </w:r>
      <w:r w:rsidR="00CD1F12" w:rsidRPr="00D75D38">
        <w:rPr>
          <w:rFonts w:eastAsia="Arial"/>
        </w:rPr>
        <w:t>Bereshit</w:t>
      </w:r>
      <w:r w:rsidRPr="00D75D38">
        <w:rPr>
          <w:rFonts w:eastAsia="Arial"/>
        </w:rPr>
        <w:t xml:space="preserve"> 1:1 with the words “heaven” and “earth”. Although it does not make sense at first for Matityahu to do things this way, it becomes </w:t>
      </w:r>
      <w:r w:rsidR="00CD1F12" w:rsidRPr="00D75D38">
        <w:rPr>
          <w:rFonts w:eastAsia="Arial"/>
        </w:rPr>
        <w:t>clearer</w:t>
      </w:r>
      <w:r w:rsidRPr="00D75D38">
        <w:rPr>
          <w:rFonts w:eastAsia="Arial"/>
        </w:rPr>
        <w:t xml:space="preserve"> when you consider the genre of literature Matityahu is. It is more than likely that Matityahu is Midrash, the Jewish genre of literature for kings and rulers. Starting with a list of the generations of Yeshuah so as to show is connection to the kingly line of Israel makes much more sense when one puts the genre of literature into context.</w:t>
      </w:r>
    </w:p>
    <w:p w14:paraId="29E0C18A" w14:textId="77777777" w:rsidR="00D75D38" w:rsidRPr="00D75D38" w:rsidRDefault="00D75D38" w:rsidP="008B68BF">
      <w:pPr>
        <w:autoSpaceDE w:val="0"/>
        <w:jc w:val="both"/>
        <w:rPr>
          <w:rFonts w:eastAsia="Arial"/>
        </w:rPr>
      </w:pPr>
    </w:p>
    <w:p w14:paraId="2E6DA57F" w14:textId="77777777" w:rsidR="00D75D38" w:rsidRPr="00D75D38" w:rsidRDefault="00D75D38" w:rsidP="008B68BF">
      <w:pPr>
        <w:autoSpaceDE w:val="0"/>
        <w:jc w:val="both"/>
        <w:rPr>
          <w:rFonts w:eastAsia="Arial"/>
        </w:rPr>
      </w:pPr>
      <w:r w:rsidRPr="00D75D38">
        <w:rPr>
          <w:rFonts w:eastAsia="Arial"/>
        </w:rPr>
        <w:t>Although the “Gospels” have been referred to as a commentary on the Torah seder, they are in fact much more than mere commentaries. This will become more apparent shortly.</w:t>
      </w:r>
    </w:p>
    <w:p w14:paraId="3F72D539" w14:textId="77777777" w:rsidR="00D75D38" w:rsidRPr="00D75D38" w:rsidRDefault="00D75D38" w:rsidP="008B68BF">
      <w:pPr>
        <w:autoSpaceDE w:val="0"/>
        <w:jc w:val="both"/>
        <w:rPr>
          <w:rFonts w:eastAsia="Arial"/>
        </w:rPr>
      </w:pPr>
    </w:p>
    <w:p w14:paraId="336ACE9D" w14:textId="77777777" w:rsidR="00D75D38" w:rsidRPr="00D75D38" w:rsidRDefault="00D75D38" w:rsidP="008B68BF">
      <w:pPr>
        <w:autoSpaceDE w:val="0"/>
        <w:jc w:val="both"/>
      </w:pPr>
      <w:r w:rsidRPr="00D75D38">
        <w:rPr>
          <w:rFonts w:eastAsia="Arial"/>
          <w:b/>
          <w:bCs/>
        </w:rPr>
        <w:t>The r</w:t>
      </w:r>
      <w:r w:rsidRPr="00D75D38">
        <w:rPr>
          <w:b/>
          <w:bCs/>
        </w:rPr>
        <w:t>eason</w:t>
      </w:r>
      <w:r w:rsidRPr="00D75D38">
        <w:rPr>
          <w:rFonts w:eastAsia="Arial"/>
          <w:b/>
          <w:bCs/>
        </w:rPr>
        <w:t xml:space="preserve"> for the existence of the so-called “Gospels</w:t>
      </w:r>
      <w:r w:rsidRPr="00D75D38">
        <w:t>”</w:t>
      </w:r>
    </w:p>
    <w:p w14:paraId="23852DE3" w14:textId="77777777" w:rsidR="00D75D38" w:rsidRPr="00D75D38" w:rsidRDefault="00D75D38" w:rsidP="008B68BF">
      <w:pPr>
        <w:autoSpaceDE w:val="0"/>
        <w:jc w:val="both"/>
      </w:pPr>
    </w:p>
    <w:p w14:paraId="473E1091" w14:textId="77777777" w:rsidR="00D75D38" w:rsidRPr="00D75D38" w:rsidRDefault="00D75D38" w:rsidP="008B68BF">
      <w:pPr>
        <w:autoSpaceDE w:val="0"/>
        <w:jc w:val="both"/>
      </w:pPr>
      <w:r w:rsidRPr="00D75D38">
        <w:t xml:space="preserve">The authors of the “Gospels” had a specific purpose for writing their books, it was not a spontaneous occurrence. Marqos reveals this purpose most effectively with the introduction to the book of Marqos (Mark) in 1:1-3 </w:t>
      </w:r>
    </w:p>
    <w:p w14:paraId="330E5FDF" w14:textId="77777777" w:rsidR="00D75D38" w:rsidRPr="00D75D38" w:rsidRDefault="00D75D38" w:rsidP="008B68BF">
      <w:pPr>
        <w:autoSpaceDE w:val="0"/>
        <w:jc w:val="both"/>
      </w:pPr>
    </w:p>
    <w:p w14:paraId="4980B5A5" w14:textId="77777777" w:rsidR="00D75D38" w:rsidRPr="00D75D38" w:rsidRDefault="00D75D38" w:rsidP="008B68BF">
      <w:pPr>
        <w:autoSpaceDE w:val="0"/>
        <w:ind w:left="709"/>
        <w:jc w:val="both"/>
      </w:pPr>
      <w:r w:rsidRPr="00D75D38">
        <w:t xml:space="preserve">“The beginning (chief part) of the Gospel (Masorah, Oral Torah) of Yeshuah </w:t>
      </w:r>
      <w:r w:rsidR="00CD1F12" w:rsidRPr="00D75D38">
        <w:t>HaMashiach</w:t>
      </w:r>
      <w:r w:rsidRPr="00D75D38">
        <w:t xml:space="preserve">, the Son of God, as it is written in the Prophets, </w:t>
      </w:r>
      <w:r w:rsidRPr="00D75D38">
        <w:rPr>
          <w:u w:val="single"/>
        </w:rPr>
        <w:t xml:space="preserve">Behold, I send my messenger, which shall prepare thy </w:t>
      </w:r>
      <w:r w:rsidRPr="00D75D38">
        <w:rPr>
          <w:b/>
          <w:bCs/>
          <w:u w:val="single"/>
        </w:rPr>
        <w:t>way</w:t>
      </w:r>
      <w:r w:rsidRPr="00D75D38">
        <w:rPr>
          <w:u w:val="single"/>
        </w:rPr>
        <w:t xml:space="preserve"> before thee</w:t>
      </w:r>
      <w:r w:rsidRPr="00D75D38">
        <w:t xml:space="preserve">. The voice of one crying in the wilderness, </w:t>
      </w:r>
      <w:proofErr w:type="gramStart"/>
      <w:r w:rsidRPr="00D75D38">
        <w:rPr>
          <w:u w:val="single"/>
        </w:rPr>
        <w:t>Prepare</w:t>
      </w:r>
      <w:proofErr w:type="gramEnd"/>
      <w:r w:rsidRPr="00D75D38">
        <w:rPr>
          <w:u w:val="single"/>
        </w:rPr>
        <w:t xml:space="preserve"> ye </w:t>
      </w:r>
      <w:r w:rsidRPr="00D75D38">
        <w:rPr>
          <w:b/>
          <w:bCs/>
          <w:u w:val="single"/>
        </w:rPr>
        <w:t>the way</w:t>
      </w:r>
      <w:r w:rsidRPr="00D75D38">
        <w:rPr>
          <w:u w:val="single"/>
        </w:rPr>
        <w:t xml:space="preserve"> of the Lord, make his paths straight.</w:t>
      </w:r>
      <w:r w:rsidRPr="00D75D38">
        <w:t>”</w:t>
      </w:r>
    </w:p>
    <w:p w14:paraId="69C5474B" w14:textId="77777777" w:rsidR="00D75D38" w:rsidRPr="00D75D38" w:rsidRDefault="00D75D38" w:rsidP="008B68BF">
      <w:pPr>
        <w:autoSpaceDE w:val="0"/>
        <w:ind w:left="709"/>
        <w:jc w:val="both"/>
      </w:pPr>
    </w:p>
    <w:p w14:paraId="504CE59B" w14:textId="77777777" w:rsidR="00D75D38" w:rsidRPr="00D75D38" w:rsidRDefault="00D75D38" w:rsidP="008B68BF">
      <w:pPr>
        <w:autoSpaceDE w:val="0"/>
        <w:jc w:val="both"/>
        <w:rPr>
          <w:rFonts w:eastAsia="Arial"/>
        </w:rPr>
      </w:pPr>
      <w:r w:rsidRPr="00D75D38">
        <w:rPr>
          <w:rFonts w:eastAsia="Arial"/>
        </w:rPr>
        <w:t>The “way”, Halakh, from the same root as Halakha, needs preparing. The initializing of the codification of the Oral Torah is what Yeshuah came for. The primary purpose for the authoring of the “Gospels” was the codification of the Oral Torah. This codification was and is important for the Talmudizing of the gentiles, the command that Yeshuah gave to his disciples at the end of Matityahu, “Go ye therefore, and teach all nations ... teaching them to observe all things, whatsoever I have commanded you...” The Nazarean Codicil has been misinterpreted for a long time, but recently there has been a movement to properly interpret the Nazarean Codicil with Jewish rules and logic applied and to use the Nazarean Codicil for its original purpose. The relationship between the Triennial Cycle and the Nazarean Codicil is instrumental to this end, since it clearly shows the Jewishness of the texts and it also endorses, and provides the required knowledge to practice, the Triennial Cycle and make use of its many advantages.</w:t>
      </w:r>
    </w:p>
    <w:p w14:paraId="31115196" w14:textId="77777777" w:rsidR="00D75D38" w:rsidRPr="00D75D38" w:rsidRDefault="00D75D38" w:rsidP="008B68BF">
      <w:pPr>
        <w:autoSpaceDE w:val="0"/>
        <w:jc w:val="both"/>
        <w:rPr>
          <w:rFonts w:eastAsia="Arial"/>
        </w:rPr>
      </w:pPr>
    </w:p>
    <w:p w14:paraId="0073BF03" w14:textId="77777777" w:rsidR="00D75D38" w:rsidRPr="00D75D38" w:rsidRDefault="00D75D38" w:rsidP="008B68BF">
      <w:pPr>
        <w:autoSpaceDE w:val="0"/>
        <w:jc w:val="both"/>
        <w:rPr>
          <w:rFonts w:eastAsia="Arial"/>
        </w:rPr>
      </w:pPr>
      <w:r w:rsidRPr="00D75D38">
        <w:rPr>
          <w:rFonts w:eastAsia="Arial"/>
        </w:rPr>
        <w:t xml:space="preserve">It is my own personal opinion that the Nazarean Codicil has been left in its current state, up until very recently, to allow the preservation of the knowledge contained within it. Divine preservation of the Triennial Cycle and the Nazarean Codicil, both which </w:t>
      </w:r>
      <w:r w:rsidR="00CD1F12" w:rsidRPr="00D75D38">
        <w:rPr>
          <w:rFonts w:eastAsia="Arial"/>
        </w:rPr>
        <w:t>complement</w:t>
      </w:r>
      <w:r w:rsidRPr="00D75D38">
        <w:rPr>
          <w:rFonts w:eastAsia="Arial"/>
        </w:rPr>
        <w:t xml:space="preserve"> each other and help to reinforce each other, would be something akin to hiding the Messiah behind scandalous family history (incest of Lot, Judah's encounter with a Tamar, David's uncertain status, Ruth's status as a </w:t>
      </w:r>
      <w:r w:rsidR="00CD1F12" w:rsidRPr="00D75D38">
        <w:rPr>
          <w:rFonts w:eastAsia="Arial"/>
        </w:rPr>
        <w:t>M</w:t>
      </w:r>
      <w:r w:rsidR="00CD1F12">
        <w:rPr>
          <w:rFonts w:eastAsia="Arial"/>
        </w:rPr>
        <w:t>oabi</w:t>
      </w:r>
      <w:r w:rsidR="00CD1F12" w:rsidRPr="00D75D38">
        <w:rPr>
          <w:rFonts w:eastAsia="Arial"/>
        </w:rPr>
        <w:t>tes</w:t>
      </w:r>
      <w:r w:rsidR="00CD1F12">
        <w:rPr>
          <w:rFonts w:eastAsia="Arial"/>
        </w:rPr>
        <w:t>s</w:t>
      </w:r>
      <w:r w:rsidRPr="00D75D38">
        <w:rPr>
          <w:rFonts w:eastAsia="Arial"/>
        </w:rPr>
        <w:t xml:space="preserve">, to name a few) so as to allow this knowledge to come to light when it is proper for it to do so. </w:t>
      </w:r>
    </w:p>
    <w:p w14:paraId="73738F8F" w14:textId="77777777" w:rsidR="00D75D38" w:rsidRPr="00D75D38" w:rsidRDefault="00D75D38" w:rsidP="008B68BF">
      <w:pPr>
        <w:autoSpaceDE w:val="0"/>
        <w:jc w:val="both"/>
        <w:rPr>
          <w:rFonts w:eastAsia="Arial"/>
        </w:rPr>
      </w:pPr>
    </w:p>
    <w:p w14:paraId="33574701" w14:textId="77777777" w:rsidR="00D75D38" w:rsidRPr="00D75D38" w:rsidRDefault="00D75D38" w:rsidP="008B68BF">
      <w:pPr>
        <w:autoSpaceDE w:val="0"/>
        <w:jc w:val="both"/>
        <w:rPr>
          <w:rFonts w:eastAsia="Arial"/>
          <w:b/>
          <w:bCs/>
        </w:rPr>
      </w:pPr>
      <w:r w:rsidRPr="00D75D38">
        <w:rPr>
          <w:rFonts w:eastAsia="Arial"/>
          <w:b/>
          <w:bCs/>
        </w:rPr>
        <w:t>3 years? Or 3½ years?</w:t>
      </w:r>
    </w:p>
    <w:p w14:paraId="364BBF84" w14:textId="77777777" w:rsidR="00D75D38" w:rsidRPr="00D75D38" w:rsidRDefault="00D75D38" w:rsidP="008B68BF">
      <w:pPr>
        <w:autoSpaceDE w:val="0"/>
        <w:jc w:val="both"/>
        <w:rPr>
          <w:rFonts w:eastAsia="Arial"/>
          <w:b/>
          <w:bCs/>
        </w:rPr>
      </w:pPr>
    </w:p>
    <w:p w14:paraId="12FEEFBE" w14:textId="77777777" w:rsidR="00D75D38" w:rsidRDefault="00D75D38" w:rsidP="008B68BF">
      <w:pPr>
        <w:autoSpaceDE w:val="0"/>
        <w:jc w:val="both"/>
        <w:rPr>
          <w:rFonts w:eastAsia="Arial"/>
          <w:bCs/>
        </w:rPr>
      </w:pPr>
      <w:r w:rsidRPr="00D75D38">
        <w:rPr>
          <w:rFonts w:eastAsia="Arial"/>
        </w:rPr>
        <w:t xml:space="preserve">There is some debate as to whether the Triennial Cycle has a duration of 3 years or 3½ years. Ben Zion </w:t>
      </w:r>
      <w:r w:rsidRPr="00D75D38">
        <w:rPr>
          <w:rFonts w:eastAsia="Arial"/>
        </w:rPr>
        <w:lastRenderedPageBreak/>
        <w:t xml:space="preserve">Wacholder points out that the Triennial Cycle had 154 sedarim, plus an estimated 21 sedarim added due to the Festival Cycle displacing the Triennial Cycle for a period of about 6 weeks. </w:t>
      </w:r>
      <w:r w:rsidRPr="00D75D38">
        <w:rPr>
          <w:rFonts w:eastAsia="Arial"/>
          <w:bCs/>
        </w:rPr>
        <w:t xml:space="preserve">Other Christian researchers, A. </w:t>
      </w:r>
      <w:proofErr w:type="spellStart"/>
      <w:r w:rsidRPr="00D75D38">
        <w:rPr>
          <w:rFonts w:eastAsia="Arial"/>
          <w:bCs/>
        </w:rPr>
        <w:t>Guilding</w:t>
      </w:r>
      <w:proofErr w:type="spellEnd"/>
      <w:r w:rsidRPr="00D75D38">
        <w:rPr>
          <w:rFonts w:eastAsia="Arial"/>
          <w:bCs/>
        </w:rPr>
        <w:t xml:space="preserve"> commenting on the structure of the Gospel of John, and Harald </w:t>
      </w:r>
      <w:proofErr w:type="spellStart"/>
      <w:r w:rsidRPr="00D75D38">
        <w:rPr>
          <w:rFonts w:eastAsia="Arial"/>
          <w:bCs/>
        </w:rPr>
        <w:t>Tomesch</w:t>
      </w:r>
      <w:proofErr w:type="spellEnd"/>
      <w:r w:rsidRPr="00D75D38">
        <w:rPr>
          <w:rFonts w:eastAsia="Arial"/>
          <w:bCs/>
        </w:rPr>
        <w:t xml:space="preserve"> commenting on the structure of Matityahu, both come to the conclusion that both gospels are constructed for a 3½ year lectionary of readings. Mendell Lewittes points out that, “Soferim 16:10 speaks of 175 sections, or sidras, into which the Pentateuch was divided, which indicates that the reading cycle was completed once in 3 and a half years, or twice in a </w:t>
      </w:r>
      <w:r w:rsidR="00CD1F12" w:rsidRPr="00D75D38">
        <w:rPr>
          <w:rFonts w:eastAsia="Arial"/>
          <w:bCs/>
        </w:rPr>
        <w:t>Shmitah</w:t>
      </w:r>
      <w:r w:rsidRPr="00D75D38">
        <w:rPr>
          <w:rFonts w:eastAsia="Arial"/>
          <w:bCs/>
        </w:rPr>
        <w:t xml:space="preserve"> cycle of seven years.”</w:t>
      </w:r>
      <w:r w:rsidRPr="00D75D38">
        <w:rPr>
          <w:rFonts w:eastAsia="Arial"/>
          <w:bCs/>
          <w:vertAlign w:val="superscript"/>
        </w:rPr>
        <w:t>4</w:t>
      </w:r>
      <w:r w:rsidRPr="00D75D38">
        <w:rPr>
          <w:rFonts w:eastAsia="Arial"/>
          <w:bCs/>
        </w:rPr>
        <w:t xml:space="preserve"> Another interesting sponsor of a 3½ year cycle is Matityahu. Harald Tomesch advances that the Codex </w:t>
      </w:r>
      <w:proofErr w:type="spellStart"/>
      <w:r w:rsidRPr="00D75D38">
        <w:rPr>
          <w:rFonts w:eastAsia="Arial"/>
          <w:bCs/>
        </w:rPr>
        <w:t>Vaticanus</w:t>
      </w:r>
      <w:proofErr w:type="spellEnd"/>
      <w:r w:rsidRPr="00D75D38">
        <w:rPr>
          <w:rFonts w:eastAsia="Arial"/>
          <w:bCs/>
        </w:rPr>
        <w:t xml:space="preserve"> manuscripts record 170 readings of Matityahu, approximately 3½ </w:t>
      </w:r>
      <w:r w:rsidR="00457900" w:rsidRPr="00D75D38">
        <w:rPr>
          <w:rFonts w:eastAsia="Arial"/>
          <w:bCs/>
        </w:rPr>
        <w:t>years’ worth</w:t>
      </w:r>
      <w:r w:rsidRPr="00D75D38">
        <w:rPr>
          <w:rFonts w:eastAsia="Arial"/>
          <w:bCs/>
        </w:rPr>
        <w:t xml:space="preserve"> of readings. This is important to note since it shows a distinct attempt by Matityahu to follow the Triennial Cycle.</w:t>
      </w:r>
    </w:p>
    <w:p w14:paraId="593FF5C2" w14:textId="77777777" w:rsidR="004710D0" w:rsidRDefault="004710D0" w:rsidP="008B68BF">
      <w:pPr>
        <w:autoSpaceDE w:val="0"/>
        <w:jc w:val="both"/>
        <w:rPr>
          <w:rFonts w:eastAsia="Arial"/>
          <w:bCs/>
        </w:rPr>
      </w:pPr>
    </w:p>
    <w:p w14:paraId="05C3F3FD" w14:textId="77777777" w:rsidR="004710D0" w:rsidRDefault="004710D0" w:rsidP="004710D0">
      <w:pPr>
        <w:autoSpaceDE w:val="0"/>
        <w:jc w:val="both"/>
        <w:rPr>
          <w:rFonts w:eastAsia="Arial"/>
          <w:bCs/>
        </w:rPr>
      </w:pPr>
      <w:r w:rsidRPr="004710D0">
        <w:rPr>
          <w:rFonts w:eastAsia="Arial"/>
        </w:rPr>
        <w:t xml:space="preserve">A full, precise list of the 170 </w:t>
      </w:r>
      <w:proofErr w:type="spellStart"/>
      <w:r w:rsidRPr="004710D0">
        <w:rPr>
          <w:rFonts w:eastAsia="Arial"/>
        </w:rPr>
        <w:t>Vaticanus</w:t>
      </w:r>
      <w:proofErr w:type="spellEnd"/>
      <w:r w:rsidRPr="004710D0">
        <w:rPr>
          <w:rFonts w:eastAsia="Arial"/>
        </w:rPr>
        <w:t xml:space="preserve"> readings for Matthew is not widely published in standard reference works or online.</w:t>
      </w:r>
      <w:r w:rsidRPr="004710D0">
        <w:rPr>
          <w:rFonts w:eastAsia="Arial"/>
          <w:bCs/>
        </w:rPr>
        <w:t> Most critical editions and scholarly works mention the number and general system, but do not print the full list of section breaks. This is because the divisions are marked in the manuscript itself, and the exact verse boundaries can be ambiguous or vary slightly in interpretation.</w:t>
      </w:r>
    </w:p>
    <w:p w14:paraId="4973E296" w14:textId="77777777" w:rsidR="004710D0" w:rsidRPr="004710D0" w:rsidRDefault="004710D0" w:rsidP="004710D0">
      <w:pPr>
        <w:autoSpaceDE w:val="0"/>
        <w:jc w:val="both"/>
        <w:rPr>
          <w:rFonts w:eastAsia="Arial"/>
          <w:bCs/>
        </w:rPr>
      </w:pPr>
    </w:p>
    <w:p w14:paraId="7DC87EBD" w14:textId="77777777" w:rsidR="004710D0" w:rsidRDefault="004710D0" w:rsidP="004710D0">
      <w:pPr>
        <w:autoSpaceDE w:val="0"/>
        <w:jc w:val="both"/>
        <w:rPr>
          <w:rFonts w:eastAsia="Arial"/>
          <w:bCs/>
        </w:rPr>
      </w:pPr>
      <w:r>
        <w:rPr>
          <w:rFonts w:eastAsia="Arial"/>
          <w:bCs/>
        </w:rPr>
        <w:t>Here is</w:t>
      </w:r>
      <w:r w:rsidRPr="004710D0">
        <w:rPr>
          <w:rFonts w:eastAsia="Arial"/>
          <w:bCs/>
        </w:rPr>
        <w:t xml:space="preserve"> the </w:t>
      </w:r>
      <w:r w:rsidRPr="004710D0">
        <w:rPr>
          <w:rFonts w:eastAsia="Arial"/>
        </w:rPr>
        <w:t>closest available scholarly reconstruction</w:t>
      </w:r>
      <w:r w:rsidRPr="004710D0">
        <w:rPr>
          <w:rFonts w:eastAsia="Arial"/>
          <w:bCs/>
        </w:rPr>
        <w:t xml:space="preserve"> based on the work of F.H.A. Scrivener, C.R. Gregory, and the marginalia of Codex </w:t>
      </w:r>
      <w:proofErr w:type="spellStart"/>
      <w:r w:rsidRPr="004710D0">
        <w:rPr>
          <w:rFonts w:eastAsia="Arial"/>
          <w:bCs/>
        </w:rPr>
        <w:t>Vaticanus</w:t>
      </w:r>
      <w:proofErr w:type="spellEnd"/>
      <w:r w:rsidRPr="004710D0">
        <w:rPr>
          <w:rFonts w:eastAsia="Arial"/>
          <w:bCs/>
        </w:rPr>
        <w:t xml:space="preserve"> itself.</w:t>
      </w:r>
    </w:p>
    <w:p w14:paraId="0FB3083B" w14:textId="77777777" w:rsidR="004710D0" w:rsidRPr="004710D0" w:rsidRDefault="004710D0" w:rsidP="004710D0">
      <w:pPr>
        <w:autoSpaceDE w:val="0"/>
        <w:jc w:val="both"/>
        <w:rPr>
          <w:rFonts w:eastAsia="Arial"/>
          <w:bCs/>
        </w:rPr>
      </w:pPr>
      <w:r w:rsidRPr="004710D0">
        <w:rPr>
          <w:rFonts w:eastAsia="Arial"/>
          <w:bCs/>
        </w:rPr>
        <w:br/>
      </w:r>
      <w:r w:rsidRPr="004710D0">
        <w:rPr>
          <w:rFonts w:eastAsia="Arial"/>
        </w:rPr>
        <w:t>Please note:</w:t>
      </w:r>
      <w:r w:rsidRPr="004710D0">
        <w:rPr>
          <w:rFonts w:eastAsia="Arial"/>
          <w:bCs/>
        </w:rPr>
        <w:t xml:space="preserve"> The following list is a best scholarly approximation, reconstructed from the marginal numbers in </w:t>
      </w:r>
      <w:proofErr w:type="spellStart"/>
      <w:r w:rsidRPr="004710D0">
        <w:rPr>
          <w:rFonts w:eastAsia="Arial"/>
          <w:bCs/>
        </w:rPr>
        <w:t>Vaticanus</w:t>
      </w:r>
      <w:proofErr w:type="spellEnd"/>
      <w:r w:rsidRPr="004710D0">
        <w:rPr>
          <w:rFonts w:eastAsia="Arial"/>
          <w:bCs/>
        </w:rPr>
        <w:t xml:space="preserve"> and cross-referenced with the work of Gregory (</w:t>
      </w:r>
      <w:proofErr w:type="spellStart"/>
      <w:r w:rsidRPr="004710D0">
        <w:rPr>
          <w:rFonts w:eastAsia="Arial"/>
          <w:bCs/>
          <w:i/>
          <w:iCs/>
        </w:rPr>
        <w:t>Textkritik</w:t>
      </w:r>
      <w:proofErr w:type="spellEnd"/>
      <w:r w:rsidRPr="004710D0">
        <w:rPr>
          <w:rFonts w:eastAsia="Arial"/>
          <w:bCs/>
          <w:i/>
          <w:iCs/>
        </w:rPr>
        <w:t xml:space="preserve"> des </w:t>
      </w:r>
      <w:proofErr w:type="spellStart"/>
      <w:r w:rsidRPr="004710D0">
        <w:rPr>
          <w:rFonts w:eastAsia="Arial"/>
          <w:bCs/>
          <w:i/>
          <w:iCs/>
        </w:rPr>
        <w:t>Neuen</w:t>
      </w:r>
      <w:proofErr w:type="spellEnd"/>
      <w:r w:rsidRPr="004710D0">
        <w:rPr>
          <w:rFonts w:eastAsia="Arial"/>
          <w:bCs/>
          <w:i/>
          <w:iCs/>
        </w:rPr>
        <w:t xml:space="preserve"> Testaments</w:t>
      </w:r>
      <w:r w:rsidRPr="004710D0">
        <w:rPr>
          <w:rFonts w:eastAsia="Arial"/>
          <w:bCs/>
        </w:rPr>
        <w:t>, vol. 3, p. 1022ff) and Scrivener (</w:t>
      </w:r>
      <w:r w:rsidRPr="004710D0">
        <w:rPr>
          <w:rFonts w:eastAsia="Arial"/>
          <w:bCs/>
          <w:i/>
          <w:iCs/>
        </w:rPr>
        <w:t>Plain Introduction</w:t>
      </w:r>
      <w:r w:rsidRPr="004710D0">
        <w:rPr>
          <w:rFonts w:eastAsia="Arial"/>
          <w:bCs/>
        </w:rPr>
        <w:t>, vol. 1, p. 120).</w:t>
      </w:r>
    </w:p>
    <w:p w14:paraId="624F84BE" w14:textId="77777777" w:rsidR="004710D0" w:rsidRPr="004710D0" w:rsidRDefault="004710D0" w:rsidP="004710D0">
      <w:pPr>
        <w:autoSpaceDE w:val="0"/>
        <w:jc w:val="both"/>
        <w:rPr>
          <w:rFonts w:eastAsia="Arial"/>
          <w:bCs/>
        </w:rPr>
      </w:pPr>
      <w:r w:rsidRPr="004710D0">
        <w:rPr>
          <w:rFonts w:eastAsia="Arial"/>
          <w:bCs/>
        </w:rPr>
        <w:pict w14:anchorId="5DC6FC34">
          <v:rect id="_x0000_i1025" style="width:0;height:0" o:hralign="center" o:hrstd="t" o:hrnoshade="t" o:hr="t" fillcolor="#34363d" stroked="f"/>
        </w:pict>
      </w:r>
    </w:p>
    <w:p w14:paraId="1FA4478A" w14:textId="77777777" w:rsidR="004710D0" w:rsidRDefault="004710D0" w:rsidP="004710D0">
      <w:pPr>
        <w:autoSpaceDE w:val="0"/>
        <w:jc w:val="both"/>
        <w:rPr>
          <w:rFonts w:eastAsia="Arial"/>
          <w:b/>
          <w:bCs/>
        </w:rPr>
      </w:pPr>
      <w:r w:rsidRPr="004710D0">
        <w:rPr>
          <w:rFonts w:eastAsia="Arial"/>
          <w:b/>
          <w:bCs/>
        </w:rPr>
        <w:t xml:space="preserve">The 170 Readings of Matthew in Codex </w:t>
      </w:r>
      <w:proofErr w:type="spellStart"/>
      <w:r w:rsidRPr="004710D0">
        <w:rPr>
          <w:rFonts w:eastAsia="Arial"/>
          <w:b/>
          <w:bCs/>
        </w:rPr>
        <w:t>Vaticanus</w:t>
      </w:r>
      <w:proofErr w:type="spellEnd"/>
    </w:p>
    <w:p w14:paraId="7C593CCA" w14:textId="77777777" w:rsidR="004710D0" w:rsidRPr="004710D0" w:rsidRDefault="004710D0" w:rsidP="004710D0">
      <w:pPr>
        <w:autoSpaceDE w:val="0"/>
        <w:jc w:val="both"/>
        <w:rPr>
          <w:rFonts w:eastAsia="Arial"/>
          <w:b/>
          <w:bCs/>
        </w:rPr>
      </w:pPr>
    </w:p>
    <w:p w14:paraId="067E126A" w14:textId="77777777" w:rsidR="004710D0" w:rsidRDefault="004710D0" w:rsidP="004710D0">
      <w:pPr>
        <w:autoSpaceDE w:val="0"/>
        <w:jc w:val="both"/>
        <w:rPr>
          <w:rFonts w:eastAsia="Arial"/>
          <w:bCs/>
        </w:rPr>
      </w:pPr>
      <w:r w:rsidRPr="004710D0">
        <w:rPr>
          <w:rFonts w:eastAsia="Arial"/>
          <w:bCs/>
        </w:rPr>
        <w:t>Below is a list of the </w:t>
      </w:r>
      <w:r w:rsidRPr="004710D0">
        <w:rPr>
          <w:rFonts w:eastAsia="Arial"/>
          <w:b/>
          <w:bCs/>
        </w:rPr>
        <w:t>section breaks</w:t>
      </w:r>
      <w:r w:rsidRPr="004710D0">
        <w:rPr>
          <w:rFonts w:eastAsia="Arial"/>
          <w:bCs/>
        </w:rPr>
        <w:t> (approximate verse ranges) for the 170 readings in Matthew, as reconstructed from the manuscript and scholarly sources.</w:t>
      </w:r>
    </w:p>
    <w:p w14:paraId="2D9517E5" w14:textId="77777777" w:rsidR="004710D0" w:rsidRPr="004710D0" w:rsidRDefault="004710D0" w:rsidP="004710D0">
      <w:pPr>
        <w:autoSpaceDE w:val="0"/>
        <w:jc w:val="both"/>
        <w:rPr>
          <w:rFonts w:eastAsia="Arial"/>
          <w:bCs/>
        </w:rPr>
      </w:pPr>
      <w:r w:rsidRPr="004710D0">
        <w:rPr>
          <w:rFonts w:eastAsia="Arial"/>
          <w:bCs/>
        </w:rPr>
        <w:br/>
      </w:r>
      <w:r w:rsidRPr="004710D0">
        <w:rPr>
          <w:rFonts w:eastAsia="Arial"/>
          <w:b/>
          <w:bCs/>
        </w:rPr>
        <w:t xml:space="preserve">For exact marginal numbers, consult the </w:t>
      </w:r>
      <w:proofErr w:type="spellStart"/>
      <w:r w:rsidRPr="004710D0">
        <w:rPr>
          <w:rFonts w:eastAsia="Arial"/>
          <w:b/>
          <w:bCs/>
        </w:rPr>
        <w:t>Vaticanus</w:t>
      </w:r>
      <w:proofErr w:type="spellEnd"/>
      <w:r w:rsidRPr="004710D0">
        <w:rPr>
          <w:rFonts w:eastAsia="Arial"/>
          <w:b/>
          <w:bCs/>
        </w:rPr>
        <w:t xml:space="preserve"> facsimile.</w:t>
      </w:r>
    </w:p>
    <w:tbl>
      <w:tblPr>
        <w:tblW w:w="13232" w:type="dxa"/>
        <w:tblBorders>
          <w:top w:val="single" w:sz="2" w:space="0" w:color="auto"/>
          <w:left w:val="single" w:sz="2" w:space="0" w:color="auto"/>
          <w:bottom w:val="single" w:sz="2" w:space="0" w:color="auto"/>
          <w:right w:val="single" w:sz="2" w:space="0" w:color="auto"/>
        </w:tblBorders>
        <w:shd w:val="clear" w:color="auto" w:fill="FDFDFE"/>
        <w:tblCellMar>
          <w:top w:w="15" w:type="dxa"/>
          <w:left w:w="15" w:type="dxa"/>
          <w:bottom w:w="15" w:type="dxa"/>
          <w:right w:w="15" w:type="dxa"/>
        </w:tblCellMar>
        <w:tblLook w:val="04A0" w:firstRow="1" w:lastRow="0" w:firstColumn="1" w:lastColumn="0" w:noHBand="0" w:noVBand="1"/>
      </w:tblPr>
      <w:tblGrid>
        <w:gridCol w:w="1488"/>
        <w:gridCol w:w="1820"/>
        <w:gridCol w:w="1488"/>
        <w:gridCol w:w="1820"/>
        <w:gridCol w:w="1488"/>
        <w:gridCol w:w="1820"/>
        <w:gridCol w:w="1488"/>
        <w:gridCol w:w="1820"/>
      </w:tblGrid>
      <w:tr w:rsidR="004710D0" w:rsidRPr="004710D0" w14:paraId="53064F61" w14:textId="77777777" w:rsidTr="004710D0">
        <w:trPr>
          <w:tblHeader/>
        </w:trPr>
        <w:tc>
          <w:tcPr>
            <w:tcW w:w="0" w:type="auto"/>
            <w:tcBorders>
              <w:top w:val="single" w:sz="2" w:space="0" w:color="E5E7EB"/>
              <w:left w:val="single" w:sz="2" w:space="0" w:color="E5E7EB"/>
              <w:bottom w:val="single" w:sz="2" w:space="0" w:color="E5E7EB"/>
              <w:right w:val="single" w:sz="2" w:space="0" w:color="E5E7EB"/>
            </w:tcBorders>
            <w:shd w:val="clear" w:color="auto" w:fill="FDFDFE"/>
            <w:tcMar>
              <w:top w:w="15" w:type="dxa"/>
              <w:left w:w="15" w:type="dxa"/>
              <w:bottom w:w="160" w:type="dxa"/>
              <w:right w:w="15" w:type="dxa"/>
            </w:tcMar>
            <w:vAlign w:val="bottom"/>
            <w:hideMark/>
          </w:tcPr>
          <w:p w14:paraId="4BC2662F" w14:textId="77777777" w:rsidR="004710D0" w:rsidRPr="004710D0" w:rsidRDefault="004710D0" w:rsidP="004710D0">
            <w:pPr>
              <w:autoSpaceDE w:val="0"/>
              <w:jc w:val="both"/>
              <w:rPr>
                <w:rFonts w:eastAsia="Arial"/>
                <w:b/>
                <w:bCs/>
              </w:rPr>
            </w:pPr>
            <w:r w:rsidRPr="004710D0">
              <w:rPr>
                <w:rFonts w:eastAsia="Arial"/>
                <w:b/>
                <w:bCs/>
              </w:rPr>
              <w:t>Section</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5" w:type="dxa"/>
              <w:left w:w="15" w:type="dxa"/>
              <w:bottom w:w="160" w:type="dxa"/>
              <w:right w:w="15" w:type="dxa"/>
            </w:tcMar>
            <w:vAlign w:val="bottom"/>
            <w:hideMark/>
          </w:tcPr>
          <w:p w14:paraId="7BD7098A" w14:textId="77777777" w:rsidR="004710D0" w:rsidRPr="004710D0" w:rsidRDefault="004710D0" w:rsidP="004710D0">
            <w:pPr>
              <w:autoSpaceDE w:val="0"/>
              <w:jc w:val="both"/>
              <w:rPr>
                <w:rFonts w:eastAsia="Arial"/>
                <w:b/>
                <w:bCs/>
              </w:rPr>
            </w:pPr>
            <w:r w:rsidRPr="004710D0">
              <w:rPr>
                <w:rFonts w:eastAsia="Arial"/>
                <w:b/>
                <w:bCs/>
              </w:rPr>
              <w:t>Matthew</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5" w:type="dxa"/>
              <w:left w:w="15" w:type="dxa"/>
              <w:bottom w:w="160" w:type="dxa"/>
              <w:right w:w="15" w:type="dxa"/>
            </w:tcMar>
            <w:vAlign w:val="bottom"/>
            <w:hideMark/>
          </w:tcPr>
          <w:p w14:paraId="0395E5A1" w14:textId="77777777" w:rsidR="004710D0" w:rsidRPr="004710D0" w:rsidRDefault="004710D0" w:rsidP="004710D0">
            <w:pPr>
              <w:autoSpaceDE w:val="0"/>
              <w:jc w:val="both"/>
              <w:rPr>
                <w:rFonts w:eastAsia="Arial"/>
                <w:b/>
                <w:bCs/>
              </w:rPr>
            </w:pPr>
            <w:r w:rsidRPr="004710D0">
              <w:rPr>
                <w:rFonts w:eastAsia="Arial"/>
                <w:b/>
                <w:bCs/>
              </w:rPr>
              <w:t>Section</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5" w:type="dxa"/>
              <w:left w:w="15" w:type="dxa"/>
              <w:bottom w:w="160" w:type="dxa"/>
              <w:right w:w="15" w:type="dxa"/>
            </w:tcMar>
            <w:vAlign w:val="bottom"/>
            <w:hideMark/>
          </w:tcPr>
          <w:p w14:paraId="2896F395" w14:textId="77777777" w:rsidR="004710D0" w:rsidRPr="004710D0" w:rsidRDefault="004710D0" w:rsidP="004710D0">
            <w:pPr>
              <w:autoSpaceDE w:val="0"/>
              <w:jc w:val="both"/>
              <w:rPr>
                <w:rFonts w:eastAsia="Arial"/>
                <w:b/>
                <w:bCs/>
              </w:rPr>
            </w:pPr>
            <w:r w:rsidRPr="004710D0">
              <w:rPr>
                <w:rFonts w:eastAsia="Arial"/>
                <w:b/>
                <w:bCs/>
              </w:rPr>
              <w:t>Matthew</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5" w:type="dxa"/>
              <w:left w:w="15" w:type="dxa"/>
              <w:bottom w:w="160" w:type="dxa"/>
              <w:right w:w="15" w:type="dxa"/>
            </w:tcMar>
            <w:vAlign w:val="bottom"/>
            <w:hideMark/>
          </w:tcPr>
          <w:p w14:paraId="420B6768" w14:textId="77777777" w:rsidR="004710D0" w:rsidRPr="004710D0" w:rsidRDefault="004710D0" w:rsidP="004710D0">
            <w:pPr>
              <w:autoSpaceDE w:val="0"/>
              <w:jc w:val="both"/>
              <w:rPr>
                <w:rFonts w:eastAsia="Arial"/>
                <w:b/>
                <w:bCs/>
              </w:rPr>
            </w:pPr>
            <w:r w:rsidRPr="004710D0">
              <w:rPr>
                <w:rFonts w:eastAsia="Arial"/>
                <w:b/>
                <w:bCs/>
              </w:rPr>
              <w:t>Section</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5" w:type="dxa"/>
              <w:left w:w="15" w:type="dxa"/>
              <w:bottom w:w="160" w:type="dxa"/>
              <w:right w:w="15" w:type="dxa"/>
            </w:tcMar>
            <w:vAlign w:val="bottom"/>
            <w:hideMark/>
          </w:tcPr>
          <w:p w14:paraId="4A8AD72C" w14:textId="77777777" w:rsidR="004710D0" w:rsidRPr="004710D0" w:rsidRDefault="004710D0" w:rsidP="004710D0">
            <w:pPr>
              <w:autoSpaceDE w:val="0"/>
              <w:jc w:val="both"/>
              <w:rPr>
                <w:rFonts w:eastAsia="Arial"/>
                <w:b/>
                <w:bCs/>
              </w:rPr>
            </w:pPr>
            <w:r w:rsidRPr="004710D0">
              <w:rPr>
                <w:rFonts w:eastAsia="Arial"/>
                <w:b/>
                <w:bCs/>
              </w:rPr>
              <w:t>Matthew</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5" w:type="dxa"/>
              <w:left w:w="15" w:type="dxa"/>
              <w:bottom w:w="160" w:type="dxa"/>
              <w:right w:w="15" w:type="dxa"/>
            </w:tcMar>
            <w:vAlign w:val="bottom"/>
            <w:hideMark/>
          </w:tcPr>
          <w:p w14:paraId="4B6D9D62" w14:textId="77777777" w:rsidR="004710D0" w:rsidRPr="004710D0" w:rsidRDefault="004710D0" w:rsidP="004710D0">
            <w:pPr>
              <w:autoSpaceDE w:val="0"/>
              <w:jc w:val="both"/>
              <w:rPr>
                <w:rFonts w:eastAsia="Arial"/>
                <w:b/>
                <w:bCs/>
              </w:rPr>
            </w:pPr>
            <w:r w:rsidRPr="004710D0">
              <w:rPr>
                <w:rFonts w:eastAsia="Arial"/>
                <w:b/>
                <w:bCs/>
              </w:rPr>
              <w:t>Section</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5" w:type="dxa"/>
              <w:left w:w="15" w:type="dxa"/>
              <w:bottom w:w="160" w:type="dxa"/>
              <w:right w:w="15" w:type="dxa"/>
            </w:tcMar>
            <w:vAlign w:val="bottom"/>
            <w:hideMark/>
          </w:tcPr>
          <w:p w14:paraId="473B8FBE" w14:textId="77777777" w:rsidR="004710D0" w:rsidRPr="004710D0" w:rsidRDefault="004710D0" w:rsidP="004710D0">
            <w:pPr>
              <w:autoSpaceDE w:val="0"/>
              <w:jc w:val="both"/>
              <w:rPr>
                <w:rFonts w:eastAsia="Arial"/>
                <w:b/>
                <w:bCs/>
              </w:rPr>
            </w:pPr>
            <w:r w:rsidRPr="004710D0">
              <w:rPr>
                <w:rFonts w:eastAsia="Arial"/>
                <w:b/>
                <w:bCs/>
              </w:rPr>
              <w:t>Matthew</w:t>
            </w:r>
          </w:p>
        </w:tc>
      </w:tr>
      <w:tr w:rsidR="004710D0" w:rsidRPr="004710D0" w14:paraId="6434C8B3" w14:textId="77777777" w:rsidTr="004710D0">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34201089" w14:textId="77777777" w:rsidR="004710D0" w:rsidRPr="004710D0" w:rsidRDefault="004710D0" w:rsidP="004710D0">
            <w:pPr>
              <w:autoSpaceDE w:val="0"/>
              <w:jc w:val="both"/>
              <w:rPr>
                <w:rFonts w:eastAsia="Arial"/>
                <w:bCs/>
              </w:rPr>
            </w:pPr>
            <w:r w:rsidRPr="004710D0">
              <w:rPr>
                <w:rFonts w:eastAsia="Arial"/>
                <w:bCs/>
              </w:rPr>
              <w:t>1</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4D271882" w14:textId="77777777" w:rsidR="004710D0" w:rsidRPr="004710D0" w:rsidRDefault="004710D0" w:rsidP="004710D0">
            <w:pPr>
              <w:autoSpaceDE w:val="0"/>
              <w:jc w:val="both"/>
              <w:rPr>
                <w:rFonts w:eastAsia="Arial"/>
                <w:bCs/>
              </w:rPr>
            </w:pPr>
            <w:r w:rsidRPr="004710D0">
              <w:rPr>
                <w:rFonts w:eastAsia="Arial"/>
                <w:bCs/>
              </w:rPr>
              <w:t>1:1–17</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6FE40AAA" w14:textId="77777777" w:rsidR="004710D0" w:rsidRPr="004710D0" w:rsidRDefault="004710D0" w:rsidP="004710D0">
            <w:pPr>
              <w:autoSpaceDE w:val="0"/>
              <w:jc w:val="both"/>
              <w:rPr>
                <w:rFonts w:eastAsia="Arial"/>
                <w:bCs/>
              </w:rPr>
            </w:pPr>
            <w:r w:rsidRPr="004710D0">
              <w:rPr>
                <w:rFonts w:eastAsia="Arial"/>
                <w:bCs/>
              </w:rPr>
              <w:t>44</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1A7A1AFD" w14:textId="77777777" w:rsidR="004710D0" w:rsidRPr="004710D0" w:rsidRDefault="004710D0" w:rsidP="004710D0">
            <w:pPr>
              <w:autoSpaceDE w:val="0"/>
              <w:jc w:val="both"/>
              <w:rPr>
                <w:rFonts w:eastAsia="Arial"/>
                <w:bCs/>
              </w:rPr>
            </w:pPr>
            <w:r w:rsidRPr="004710D0">
              <w:rPr>
                <w:rFonts w:eastAsia="Arial"/>
                <w:bCs/>
              </w:rPr>
              <w:t>12:1–8</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596A1FDE" w14:textId="77777777" w:rsidR="004710D0" w:rsidRPr="004710D0" w:rsidRDefault="004710D0" w:rsidP="004710D0">
            <w:pPr>
              <w:autoSpaceDE w:val="0"/>
              <w:jc w:val="both"/>
              <w:rPr>
                <w:rFonts w:eastAsia="Arial"/>
                <w:bCs/>
              </w:rPr>
            </w:pPr>
            <w:r w:rsidRPr="004710D0">
              <w:rPr>
                <w:rFonts w:eastAsia="Arial"/>
                <w:bCs/>
              </w:rPr>
              <w:t>87</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57557E2F" w14:textId="77777777" w:rsidR="004710D0" w:rsidRPr="004710D0" w:rsidRDefault="004710D0" w:rsidP="004710D0">
            <w:pPr>
              <w:autoSpaceDE w:val="0"/>
              <w:jc w:val="both"/>
              <w:rPr>
                <w:rFonts w:eastAsia="Arial"/>
                <w:bCs/>
              </w:rPr>
            </w:pPr>
            <w:r w:rsidRPr="004710D0">
              <w:rPr>
                <w:rFonts w:eastAsia="Arial"/>
                <w:bCs/>
              </w:rPr>
              <w:t>20:1–16</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05D6B88E" w14:textId="77777777" w:rsidR="004710D0" w:rsidRPr="004710D0" w:rsidRDefault="004710D0" w:rsidP="004710D0">
            <w:pPr>
              <w:autoSpaceDE w:val="0"/>
              <w:jc w:val="both"/>
              <w:rPr>
                <w:rFonts w:eastAsia="Arial"/>
                <w:bCs/>
              </w:rPr>
            </w:pPr>
            <w:r w:rsidRPr="004710D0">
              <w:rPr>
                <w:rFonts w:eastAsia="Arial"/>
                <w:bCs/>
              </w:rPr>
              <w:t>130</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1972CD25" w14:textId="77777777" w:rsidR="004710D0" w:rsidRPr="004710D0" w:rsidRDefault="004710D0" w:rsidP="004710D0">
            <w:pPr>
              <w:autoSpaceDE w:val="0"/>
              <w:jc w:val="both"/>
              <w:rPr>
                <w:rFonts w:eastAsia="Arial"/>
                <w:bCs/>
              </w:rPr>
            </w:pPr>
            <w:r w:rsidRPr="004710D0">
              <w:rPr>
                <w:rFonts w:eastAsia="Arial"/>
                <w:bCs/>
              </w:rPr>
              <w:t>25:1–13</w:t>
            </w:r>
          </w:p>
        </w:tc>
      </w:tr>
      <w:tr w:rsidR="004710D0" w:rsidRPr="004710D0" w14:paraId="7DA8BC7B" w14:textId="77777777" w:rsidTr="004710D0">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58046713" w14:textId="77777777" w:rsidR="004710D0" w:rsidRPr="004710D0" w:rsidRDefault="004710D0" w:rsidP="004710D0">
            <w:pPr>
              <w:autoSpaceDE w:val="0"/>
              <w:jc w:val="both"/>
              <w:rPr>
                <w:rFonts w:eastAsia="Arial"/>
                <w:bCs/>
              </w:rPr>
            </w:pPr>
            <w:r w:rsidRPr="004710D0">
              <w:rPr>
                <w:rFonts w:eastAsia="Arial"/>
                <w:bCs/>
              </w:rPr>
              <w:t>2</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3BF31AE5" w14:textId="77777777" w:rsidR="004710D0" w:rsidRPr="004710D0" w:rsidRDefault="004710D0" w:rsidP="004710D0">
            <w:pPr>
              <w:autoSpaceDE w:val="0"/>
              <w:jc w:val="both"/>
              <w:rPr>
                <w:rFonts w:eastAsia="Arial"/>
                <w:bCs/>
              </w:rPr>
            </w:pPr>
            <w:r w:rsidRPr="004710D0">
              <w:rPr>
                <w:rFonts w:eastAsia="Arial"/>
                <w:bCs/>
              </w:rPr>
              <w:t>1:18–25</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785B989B" w14:textId="77777777" w:rsidR="004710D0" w:rsidRPr="004710D0" w:rsidRDefault="004710D0" w:rsidP="004710D0">
            <w:pPr>
              <w:autoSpaceDE w:val="0"/>
              <w:jc w:val="both"/>
              <w:rPr>
                <w:rFonts w:eastAsia="Arial"/>
                <w:bCs/>
              </w:rPr>
            </w:pPr>
            <w:r w:rsidRPr="004710D0">
              <w:rPr>
                <w:rFonts w:eastAsia="Arial"/>
                <w:bCs/>
              </w:rPr>
              <w:t>45</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6CFA7535" w14:textId="77777777" w:rsidR="004710D0" w:rsidRPr="004710D0" w:rsidRDefault="004710D0" w:rsidP="004710D0">
            <w:pPr>
              <w:autoSpaceDE w:val="0"/>
              <w:jc w:val="both"/>
              <w:rPr>
                <w:rFonts w:eastAsia="Arial"/>
                <w:bCs/>
              </w:rPr>
            </w:pPr>
            <w:r w:rsidRPr="004710D0">
              <w:rPr>
                <w:rFonts w:eastAsia="Arial"/>
                <w:bCs/>
              </w:rPr>
              <w:t>12:9–14</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5F6F58AE" w14:textId="77777777" w:rsidR="004710D0" w:rsidRPr="004710D0" w:rsidRDefault="004710D0" w:rsidP="004710D0">
            <w:pPr>
              <w:autoSpaceDE w:val="0"/>
              <w:jc w:val="both"/>
              <w:rPr>
                <w:rFonts w:eastAsia="Arial"/>
                <w:bCs/>
              </w:rPr>
            </w:pPr>
            <w:r w:rsidRPr="004710D0">
              <w:rPr>
                <w:rFonts w:eastAsia="Arial"/>
                <w:bCs/>
              </w:rPr>
              <w:t>88</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4DA9F0BD" w14:textId="77777777" w:rsidR="004710D0" w:rsidRPr="004710D0" w:rsidRDefault="004710D0" w:rsidP="004710D0">
            <w:pPr>
              <w:autoSpaceDE w:val="0"/>
              <w:jc w:val="both"/>
              <w:rPr>
                <w:rFonts w:eastAsia="Arial"/>
                <w:bCs/>
              </w:rPr>
            </w:pPr>
            <w:r w:rsidRPr="004710D0">
              <w:rPr>
                <w:rFonts w:eastAsia="Arial"/>
                <w:bCs/>
              </w:rPr>
              <w:t>20:17–19</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0B856139" w14:textId="77777777" w:rsidR="004710D0" w:rsidRPr="004710D0" w:rsidRDefault="004710D0" w:rsidP="004710D0">
            <w:pPr>
              <w:autoSpaceDE w:val="0"/>
              <w:jc w:val="both"/>
              <w:rPr>
                <w:rFonts w:eastAsia="Arial"/>
                <w:bCs/>
              </w:rPr>
            </w:pPr>
            <w:r w:rsidRPr="004710D0">
              <w:rPr>
                <w:rFonts w:eastAsia="Arial"/>
                <w:bCs/>
              </w:rPr>
              <w:t>131</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16EF8407" w14:textId="77777777" w:rsidR="004710D0" w:rsidRPr="004710D0" w:rsidRDefault="004710D0" w:rsidP="004710D0">
            <w:pPr>
              <w:autoSpaceDE w:val="0"/>
              <w:jc w:val="both"/>
              <w:rPr>
                <w:rFonts w:eastAsia="Arial"/>
                <w:bCs/>
              </w:rPr>
            </w:pPr>
            <w:r w:rsidRPr="004710D0">
              <w:rPr>
                <w:rFonts w:eastAsia="Arial"/>
                <w:bCs/>
              </w:rPr>
              <w:t>25:14–30</w:t>
            </w:r>
          </w:p>
        </w:tc>
      </w:tr>
      <w:tr w:rsidR="004710D0" w:rsidRPr="004710D0" w14:paraId="306D21D7" w14:textId="77777777" w:rsidTr="004710D0">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4D53C6E0" w14:textId="77777777" w:rsidR="004710D0" w:rsidRPr="004710D0" w:rsidRDefault="004710D0" w:rsidP="004710D0">
            <w:pPr>
              <w:autoSpaceDE w:val="0"/>
              <w:jc w:val="both"/>
              <w:rPr>
                <w:rFonts w:eastAsia="Arial"/>
                <w:bCs/>
              </w:rPr>
            </w:pPr>
            <w:r w:rsidRPr="004710D0">
              <w:rPr>
                <w:rFonts w:eastAsia="Arial"/>
                <w:bCs/>
              </w:rPr>
              <w:t>3</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22015386" w14:textId="77777777" w:rsidR="004710D0" w:rsidRPr="004710D0" w:rsidRDefault="004710D0" w:rsidP="004710D0">
            <w:pPr>
              <w:autoSpaceDE w:val="0"/>
              <w:jc w:val="both"/>
              <w:rPr>
                <w:rFonts w:eastAsia="Arial"/>
                <w:bCs/>
              </w:rPr>
            </w:pPr>
            <w:r w:rsidRPr="004710D0">
              <w:rPr>
                <w:rFonts w:eastAsia="Arial"/>
                <w:bCs/>
              </w:rPr>
              <w:t>2:1–12</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27EDEE7C" w14:textId="77777777" w:rsidR="004710D0" w:rsidRPr="004710D0" w:rsidRDefault="004710D0" w:rsidP="004710D0">
            <w:pPr>
              <w:autoSpaceDE w:val="0"/>
              <w:jc w:val="both"/>
              <w:rPr>
                <w:rFonts w:eastAsia="Arial"/>
                <w:bCs/>
              </w:rPr>
            </w:pPr>
            <w:r w:rsidRPr="004710D0">
              <w:rPr>
                <w:rFonts w:eastAsia="Arial"/>
                <w:bCs/>
              </w:rPr>
              <w:t>46</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6DE2C45D" w14:textId="77777777" w:rsidR="004710D0" w:rsidRPr="004710D0" w:rsidRDefault="004710D0" w:rsidP="004710D0">
            <w:pPr>
              <w:autoSpaceDE w:val="0"/>
              <w:jc w:val="both"/>
              <w:rPr>
                <w:rFonts w:eastAsia="Arial"/>
                <w:bCs/>
              </w:rPr>
            </w:pPr>
            <w:r w:rsidRPr="004710D0">
              <w:rPr>
                <w:rFonts w:eastAsia="Arial"/>
                <w:bCs/>
              </w:rPr>
              <w:t>12:15–21</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2F942244" w14:textId="77777777" w:rsidR="004710D0" w:rsidRPr="004710D0" w:rsidRDefault="004710D0" w:rsidP="004710D0">
            <w:pPr>
              <w:autoSpaceDE w:val="0"/>
              <w:jc w:val="both"/>
              <w:rPr>
                <w:rFonts w:eastAsia="Arial"/>
                <w:bCs/>
              </w:rPr>
            </w:pPr>
            <w:r w:rsidRPr="004710D0">
              <w:rPr>
                <w:rFonts w:eastAsia="Arial"/>
                <w:bCs/>
              </w:rPr>
              <w:t>89</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60F3558E" w14:textId="77777777" w:rsidR="004710D0" w:rsidRPr="004710D0" w:rsidRDefault="004710D0" w:rsidP="004710D0">
            <w:pPr>
              <w:autoSpaceDE w:val="0"/>
              <w:jc w:val="both"/>
              <w:rPr>
                <w:rFonts w:eastAsia="Arial"/>
                <w:bCs/>
              </w:rPr>
            </w:pPr>
            <w:r w:rsidRPr="004710D0">
              <w:rPr>
                <w:rFonts w:eastAsia="Arial"/>
                <w:bCs/>
              </w:rPr>
              <w:t>20:20–28</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72261408" w14:textId="77777777" w:rsidR="004710D0" w:rsidRPr="004710D0" w:rsidRDefault="004710D0" w:rsidP="004710D0">
            <w:pPr>
              <w:autoSpaceDE w:val="0"/>
              <w:jc w:val="both"/>
              <w:rPr>
                <w:rFonts w:eastAsia="Arial"/>
                <w:bCs/>
              </w:rPr>
            </w:pPr>
            <w:r w:rsidRPr="004710D0">
              <w:rPr>
                <w:rFonts w:eastAsia="Arial"/>
                <w:bCs/>
              </w:rPr>
              <w:t>132</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39DB62E1" w14:textId="77777777" w:rsidR="004710D0" w:rsidRPr="004710D0" w:rsidRDefault="004710D0" w:rsidP="004710D0">
            <w:pPr>
              <w:autoSpaceDE w:val="0"/>
              <w:jc w:val="both"/>
              <w:rPr>
                <w:rFonts w:eastAsia="Arial"/>
                <w:bCs/>
              </w:rPr>
            </w:pPr>
            <w:r w:rsidRPr="004710D0">
              <w:rPr>
                <w:rFonts w:eastAsia="Arial"/>
                <w:bCs/>
              </w:rPr>
              <w:t>25:31–46</w:t>
            </w:r>
          </w:p>
        </w:tc>
      </w:tr>
      <w:tr w:rsidR="004710D0" w:rsidRPr="004710D0" w14:paraId="720AA623" w14:textId="77777777" w:rsidTr="004710D0">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65B7EF3F" w14:textId="77777777" w:rsidR="004710D0" w:rsidRPr="004710D0" w:rsidRDefault="004710D0" w:rsidP="004710D0">
            <w:pPr>
              <w:autoSpaceDE w:val="0"/>
              <w:jc w:val="both"/>
              <w:rPr>
                <w:rFonts w:eastAsia="Arial"/>
                <w:bCs/>
              </w:rPr>
            </w:pPr>
            <w:r w:rsidRPr="004710D0">
              <w:rPr>
                <w:rFonts w:eastAsia="Arial"/>
                <w:bCs/>
              </w:rPr>
              <w:t>4</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5C62424A" w14:textId="77777777" w:rsidR="004710D0" w:rsidRPr="004710D0" w:rsidRDefault="004710D0" w:rsidP="004710D0">
            <w:pPr>
              <w:autoSpaceDE w:val="0"/>
              <w:jc w:val="both"/>
              <w:rPr>
                <w:rFonts w:eastAsia="Arial"/>
                <w:bCs/>
              </w:rPr>
            </w:pPr>
            <w:r w:rsidRPr="004710D0">
              <w:rPr>
                <w:rFonts w:eastAsia="Arial"/>
                <w:bCs/>
              </w:rPr>
              <w:t>2:13–23</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4095FB22" w14:textId="77777777" w:rsidR="004710D0" w:rsidRPr="004710D0" w:rsidRDefault="004710D0" w:rsidP="004710D0">
            <w:pPr>
              <w:autoSpaceDE w:val="0"/>
              <w:jc w:val="both"/>
              <w:rPr>
                <w:rFonts w:eastAsia="Arial"/>
                <w:bCs/>
              </w:rPr>
            </w:pPr>
            <w:r w:rsidRPr="004710D0">
              <w:rPr>
                <w:rFonts w:eastAsia="Arial"/>
                <w:bCs/>
              </w:rPr>
              <w:t>47</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54D0108E" w14:textId="77777777" w:rsidR="004710D0" w:rsidRPr="004710D0" w:rsidRDefault="004710D0" w:rsidP="004710D0">
            <w:pPr>
              <w:autoSpaceDE w:val="0"/>
              <w:jc w:val="both"/>
              <w:rPr>
                <w:rFonts w:eastAsia="Arial"/>
                <w:bCs/>
              </w:rPr>
            </w:pPr>
            <w:r w:rsidRPr="004710D0">
              <w:rPr>
                <w:rFonts w:eastAsia="Arial"/>
                <w:bCs/>
              </w:rPr>
              <w:t>12:22–32</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4D18032F" w14:textId="77777777" w:rsidR="004710D0" w:rsidRPr="004710D0" w:rsidRDefault="004710D0" w:rsidP="004710D0">
            <w:pPr>
              <w:autoSpaceDE w:val="0"/>
              <w:jc w:val="both"/>
              <w:rPr>
                <w:rFonts w:eastAsia="Arial"/>
                <w:bCs/>
              </w:rPr>
            </w:pPr>
            <w:r w:rsidRPr="004710D0">
              <w:rPr>
                <w:rFonts w:eastAsia="Arial"/>
                <w:bCs/>
              </w:rPr>
              <w:t>90</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2D3EF59F" w14:textId="77777777" w:rsidR="004710D0" w:rsidRPr="004710D0" w:rsidRDefault="004710D0" w:rsidP="004710D0">
            <w:pPr>
              <w:autoSpaceDE w:val="0"/>
              <w:jc w:val="both"/>
              <w:rPr>
                <w:rFonts w:eastAsia="Arial"/>
                <w:bCs/>
              </w:rPr>
            </w:pPr>
            <w:r w:rsidRPr="004710D0">
              <w:rPr>
                <w:rFonts w:eastAsia="Arial"/>
                <w:bCs/>
              </w:rPr>
              <w:t>20:29–34</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63619C8B" w14:textId="77777777" w:rsidR="004710D0" w:rsidRPr="004710D0" w:rsidRDefault="004710D0" w:rsidP="004710D0">
            <w:pPr>
              <w:autoSpaceDE w:val="0"/>
              <w:jc w:val="both"/>
              <w:rPr>
                <w:rFonts w:eastAsia="Arial"/>
                <w:bCs/>
              </w:rPr>
            </w:pPr>
            <w:r w:rsidRPr="004710D0">
              <w:rPr>
                <w:rFonts w:eastAsia="Arial"/>
                <w:bCs/>
              </w:rPr>
              <w:t>133</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32BF5AC9" w14:textId="77777777" w:rsidR="004710D0" w:rsidRPr="004710D0" w:rsidRDefault="004710D0" w:rsidP="004710D0">
            <w:pPr>
              <w:autoSpaceDE w:val="0"/>
              <w:jc w:val="both"/>
              <w:rPr>
                <w:rFonts w:eastAsia="Arial"/>
                <w:bCs/>
              </w:rPr>
            </w:pPr>
            <w:r w:rsidRPr="004710D0">
              <w:rPr>
                <w:rFonts w:eastAsia="Arial"/>
                <w:bCs/>
              </w:rPr>
              <w:t>26:1–5</w:t>
            </w:r>
          </w:p>
        </w:tc>
      </w:tr>
      <w:tr w:rsidR="004710D0" w:rsidRPr="004710D0" w14:paraId="1179271D" w14:textId="77777777" w:rsidTr="004710D0">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1D9473BE" w14:textId="77777777" w:rsidR="004710D0" w:rsidRPr="004710D0" w:rsidRDefault="004710D0" w:rsidP="004710D0">
            <w:pPr>
              <w:autoSpaceDE w:val="0"/>
              <w:jc w:val="both"/>
              <w:rPr>
                <w:rFonts w:eastAsia="Arial"/>
                <w:bCs/>
              </w:rPr>
            </w:pPr>
            <w:r w:rsidRPr="004710D0">
              <w:rPr>
                <w:rFonts w:eastAsia="Arial"/>
                <w:bCs/>
              </w:rPr>
              <w:t>5</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63291092" w14:textId="77777777" w:rsidR="004710D0" w:rsidRPr="004710D0" w:rsidRDefault="004710D0" w:rsidP="004710D0">
            <w:pPr>
              <w:autoSpaceDE w:val="0"/>
              <w:jc w:val="both"/>
              <w:rPr>
                <w:rFonts w:eastAsia="Arial"/>
                <w:bCs/>
              </w:rPr>
            </w:pPr>
            <w:r w:rsidRPr="004710D0">
              <w:rPr>
                <w:rFonts w:eastAsia="Arial"/>
                <w:bCs/>
              </w:rPr>
              <w:t>3:1–6</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396D94FE" w14:textId="77777777" w:rsidR="004710D0" w:rsidRPr="004710D0" w:rsidRDefault="004710D0" w:rsidP="004710D0">
            <w:pPr>
              <w:autoSpaceDE w:val="0"/>
              <w:jc w:val="both"/>
              <w:rPr>
                <w:rFonts w:eastAsia="Arial"/>
                <w:bCs/>
              </w:rPr>
            </w:pPr>
            <w:r w:rsidRPr="004710D0">
              <w:rPr>
                <w:rFonts w:eastAsia="Arial"/>
                <w:bCs/>
              </w:rPr>
              <w:t>48</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3BF9B9F4" w14:textId="77777777" w:rsidR="004710D0" w:rsidRPr="004710D0" w:rsidRDefault="004710D0" w:rsidP="004710D0">
            <w:pPr>
              <w:autoSpaceDE w:val="0"/>
              <w:jc w:val="both"/>
              <w:rPr>
                <w:rFonts w:eastAsia="Arial"/>
                <w:bCs/>
              </w:rPr>
            </w:pPr>
            <w:r w:rsidRPr="004710D0">
              <w:rPr>
                <w:rFonts w:eastAsia="Arial"/>
                <w:bCs/>
              </w:rPr>
              <w:t>12:33–37</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765F8BC5" w14:textId="77777777" w:rsidR="004710D0" w:rsidRPr="004710D0" w:rsidRDefault="004710D0" w:rsidP="004710D0">
            <w:pPr>
              <w:autoSpaceDE w:val="0"/>
              <w:jc w:val="both"/>
              <w:rPr>
                <w:rFonts w:eastAsia="Arial"/>
                <w:bCs/>
              </w:rPr>
            </w:pPr>
            <w:r w:rsidRPr="004710D0">
              <w:rPr>
                <w:rFonts w:eastAsia="Arial"/>
                <w:bCs/>
              </w:rPr>
              <w:t>91</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4A82055E" w14:textId="77777777" w:rsidR="004710D0" w:rsidRPr="004710D0" w:rsidRDefault="004710D0" w:rsidP="004710D0">
            <w:pPr>
              <w:autoSpaceDE w:val="0"/>
              <w:jc w:val="both"/>
              <w:rPr>
                <w:rFonts w:eastAsia="Arial"/>
                <w:bCs/>
              </w:rPr>
            </w:pPr>
            <w:r w:rsidRPr="004710D0">
              <w:rPr>
                <w:rFonts w:eastAsia="Arial"/>
                <w:bCs/>
              </w:rPr>
              <w:t>21:1–11</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7914CA47" w14:textId="77777777" w:rsidR="004710D0" w:rsidRPr="004710D0" w:rsidRDefault="004710D0" w:rsidP="004710D0">
            <w:pPr>
              <w:autoSpaceDE w:val="0"/>
              <w:jc w:val="both"/>
              <w:rPr>
                <w:rFonts w:eastAsia="Arial"/>
                <w:bCs/>
              </w:rPr>
            </w:pPr>
            <w:r w:rsidRPr="004710D0">
              <w:rPr>
                <w:rFonts w:eastAsia="Arial"/>
                <w:bCs/>
              </w:rPr>
              <w:t>134</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2DA0EB8C" w14:textId="77777777" w:rsidR="004710D0" w:rsidRPr="004710D0" w:rsidRDefault="004710D0" w:rsidP="004710D0">
            <w:pPr>
              <w:autoSpaceDE w:val="0"/>
              <w:jc w:val="both"/>
              <w:rPr>
                <w:rFonts w:eastAsia="Arial"/>
                <w:bCs/>
              </w:rPr>
            </w:pPr>
            <w:r w:rsidRPr="004710D0">
              <w:rPr>
                <w:rFonts w:eastAsia="Arial"/>
                <w:bCs/>
              </w:rPr>
              <w:t>26:6–13</w:t>
            </w:r>
          </w:p>
        </w:tc>
      </w:tr>
      <w:tr w:rsidR="004710D0" w:rsidRPr="004710D0" w14:paraId="79C66B5C" w14:textId="77777777" w:rsidTr="004710D0">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6FDE416C" w14:textId="77777777" w:rsidR="004710D0" w:rsidRPr="004710D0" w:rsidRDefault="004710D0" w:rsidP="004710D0">
            <w:pPr>
              <w:autoSpaceDE w:val="0"/>
              <w:jc w:val="both"/>
              <w:rPr>
                <w:rFonts w:eastAsia="Arial"/>
                <w:bCs/>
              </w:rPr>
            </w:pPr>
            <w:r w:rsidRPr="004710D0">
              <w:rPr>
                <w:rFonts w:eastAsia="Arial"/>
                <w:bCs/>
              </w:rPr>
              <w:t>6</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3C80CDC9" w14:textId="77777777" w:rsidR="004710D0" w:rsidRPr="004710D0" w:rsidRDefault="004710D0" w:rsidP="004710D0">
            <w:pPr>
              <w:autoSpaceDE w:val="0"/>
              <w:jc w:val="both"/>
              <w:rPr>
                <w:rFonts w:eastAsia="Arial"/>
                <w:bCs/>
              </w:rPr>
            </w:pPr>
            <w:r w:rsidRPr="004710D0">
              <w:rPr>
                <w:rFonts w:eastAsia="Arial"/>
                <w:bCs/>
              </w:rPr>
              <w:t>3:7–12</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3463741C" w14:textId="77777777" w:rsidR="004710D0" w:rsidRPr="004710D0" w:rsidRDefault="004710D0" w:rsidP="004710D0">
            <w:pPr>
              <w:autoSpaceDE w:val="0"/>
              <w:jc w:val="both"/>
              <w:rPr>
                <w:rFonts w:eastAsia="Arial"/>
                <w:bCs/>
              </w:rPr>
            </w:pPr>
            <w:r w:rsidRPr="004710D0">
              <w:rPr>
                <w:rFonts w:eastAsia="Arial"/>
                <w:bCs/>
              </w:rPr>
              <w:t>49</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666A12B6" w14:textId="77777777" w:rsidR="004710D0" w:rsidRPr="004710D0" w:rsidRDefault="004710D0" w:rsidP="004710D0">
            <w:pPr>
              <w:autoSpaceDE w:val="0"/>
              <w:jc w:val="both"/>
              <w:rPr>
                <w:rFonts w:eastAsia="Arial"/>
                <w:bCs/>
              </w:rPr>
            </w:pPr>
            <w:r w:rsidRPr="004710D0">
              <w:rPr>
                <w:rFonts w:eastAsia="Arial"/>
                <w:bCs/>
              </w:rPr>
              <w:t>12:38–45</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0E5CC755" w14:textId="77777777" w:rsidR="004710D0" w:rsidRPr="004710D0" w:rsidRDefault="004710D0" w:rsidP="004710D0">
            <w:pPr>
              <w:autoSpaceDE w:val="0"/>
              <w:jc w:val="both"/>
              <w:rPr>
                <w:rFonts w:eastAsia="Arial"/>
                <w:bCs/>
              </w:rPr>
            </w:pPr>
            <w:r w:rsidRPr="004710D0">
              <w:rPr>
                <w:rFonts w:eastAsia="Arial"/>
                <w:bCs/>
              </w:rPr>
              <w:t>92</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1857BAFC" w14:textId="77777777" w:rsidR="004710D0" w:rsidRPr="004710D0" w:rsidRDefault="004710D0" w:rsidP="004710D0">
            <w:pPr>
              <w:autoSpaceDE w:val="0"/>
              <w:jc w:val="both"/>
              <w:rPr>
                <w:rFonts w:eastAsia="Arial"/>
                <w:bCs/>
              </w:rPr>
            </w:pPr>
            <w:r w:rsidRPr="004710D0">
              <w:rPr>
                <w:rFonts w:eastAsia="Arial"/>
                <w:bCs/>
              </w:rPr>
              <w:t>21:12–17</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78AD0460" w14:textId="77777777" w:rsidR="004710D0" w:rsidRPr="004710D0" w:rsidRDefault="004710D0" w:rsidP="004710D0">
            <w:pPr>
              <w:autoSpaceDE w:val="0"/>
              <w:jc w:val="both"/>
              <w:rPr>
                <w:rFonts w:eastAsia="Arial"/>
                <w:bCs/>
              </w:rPr>
            </w:pPr>
            <w:r w:rsidRPr="004710D0">
              <w:rPr>
                <w:rFonts w:eastAsia="Arial"/>
                <w:bCs/>
              </w:rPr>
              <w:t>135</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208DC4DF" w14:textId="77777777" w:rsidR="004710D0" w:rsidRPr="004710D0" w:rsidRDefault="004710D0" w:rsidP="004710D0">
            <w:pPr>
              <w:autoSpaceDE w:val="0"/>
              <w:jc w:val="both"/>
              <w:rPr>
                <w:rFonts w:eastAsia="Arial"/>
                <w:bCs/>
              </w:rPr>
            </w:pPr>
            <w:r w:rsidRPr="004710D0">
              <w:rPr>
                <w:rFonts w:eastAsia="Arial"/>
                <w:bCs/>
              </w:rPr>
              <w:t>26:14–16</w:t>
            </w:r>
          </w:p>
        </w:tc>
      </w:tr>
      <w:tr w:rsidR="004710D0" w:rsidRPr="004710D0" w14:paraId="2880C549" w14:textId="77777777" w:rsidTr="004710D0">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4C11AC25" w14:textId="77777777" w:rsidR="004710D0" w:rsidRPr="004710D0" w:rsidRDefault="004710D0" w:rsidP="004710D0">
            <w:pPr>
              <w:autoSpaceDE w:val="0"/>
              <w:jc w:val="both"/>
              <w:rPr>
                <w:rFonts w:eastAsia="Arial"/>
                <w:bCs/>
              </w:rPr>
            </w:pPr>
            <w:r w:rsidRPr="004710D0">
              <w:rPr>
                <w:rFonts w:eastAsia="Arial"/>
                <w:bCs/>
              </w:rPr>
              <w:t>7</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5D05EDDE" w14:textId="77777777" w:rsidR="004710D0" w:rsidRPr="004710D0" w:rsidRDefault="004710D0" w:rsidP="004710D0">
            <w:pPr>
              <w:autoSpaceDE w:val="0"/>
              <w:jc w:val="both"/>
              <w:rPr>
                <w:rFonts w:eastAsia="Arial"/>
                <w:bCs/>
              </w:rPr>
            </w:pPr>
            <w:r w:rsidRPr="004710D0">
              <w:rPr>
                <w:rFonts w:eastAsia="Arial"/>
                <w:bCs/>
              </w:rPr>
              <w:t>3:13–17</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4783431A" w14:textId="77777777" w:rsidR="004710D0" w:rsidRPr="004710D0" w:rsidRDefault="004710D0" w:rsidP="004710D0">
            <w:pPr>
              <w:autoSpaceDE w:val="0"/>
              <w:jc w:val="both"/>
              <w:rPr>
                <w:rFonts w:eastAsia="Arial"/>
                <w:bCs/>
              </w:rPr>
            </w:pPr>
            <w:r w:rsidRPr="004710D0">
              <w:rPr>
                <w:rFonts w:eastAsia="Arial"/>
                <w:bCs/>
              </w:rPr>
              <w:t>50</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11B2140A" w14:textId="77777777" w:rsidR="004710D0" w:rsidRPr="004710D0" w:rsidRDefault="004710D0" w:rsidP="004710D0">
            <w:pPr>
              <w:autoSpaceDE w:val="0"/>
              <w:jc w:val="both"/>
              <w:rPr>
                <w:rFonts w:eastAsia="Arial"/>
                <w:bCs/>
              </w:rPr>
            </w:pPr>
            <w:r w:rsidRPr="004710D0">
              <w:rPr>
                <w:rFonts w:eastAsia="Arial"/>
                <w:bCs/>
              </w:rPr>
              <w:t>12:46–50</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77B78411" w14:textId="77777777" w:rsidR="004710D0" w:rsidRPr="004710D0" w:rsidRDefault="004710D0" w:rsidP="004710D0">
            <w:pPr>
              <w:autoSpaceDE w:val="0"/>
              <w:jc w:val="both"/>
              <w:rPr>
                <w:rFonts w:eastAsia="Arial"/>
                <w:bCs/>
              </w:rPr>
            </w:pPr>
            <w:r w:rsidRPr="004710D0">
              <w:rPr>
                <w:rFonts w:eastAsia="Arial"/>
                <w:bCs/>
              </w:rPr>
              <w:t>93</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56528878" w14:textId="77777777" w:rsidR="004710D0" w:rsidRPr="004710D0" w:rsidRDefault="004710D0" w:rsidP="004710D0">
            <w:pPr>
              <w:autoSpaceDE w:val="0"/>
              <w:jc w:val="both"/>
              <w:rPr>
                <w:rFonts w:eastAsia="Arial"/>
                <w:bCs/>
              </w:rPr>
            </w:pPr>
            <w:r w:rsidRPr="004710D0">
              <w:rPr>
                <w:rFonts w:eastAsia="Arial"/>
                <w:bCs/>
              </w:rPr>
              <w:t>21:18–22</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374A4D05" w14:textId="77777777" w:rsidR="004710D0" w:rsidRPr="004710D0" w:rsidRDefault="004710D0" w:rsidP="004710D0">
            <w:pPr>
              <w:autoSpaceDE w:val="0"/>
              <w:jc w:val="both"/>
              <w:rPr>
                <w:rFonts w:eastAsia="Arial"/>
                <w:bCs/>
              </w:rPr>
            </w:pPr>
            <w:r w:rsidRPr="004710D0">
              <w:rPr>
                <w:rFonts w:eastAsia="Arial"/>
                <w:bCs/>
              </w:rPr>
              <w:t>136</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38798219" w14:textId="77777777" w:rsidR="004710D0" w:rsidRPr="004710D0" w:rsidRDefault="004710D0" w:rsidP="004710D0">
            <w:pPr>
              <w:autoSpaceDE w:val="0"/>
              <w:jc w:val="both"/>
              <w:rPr>
                <w:rFonts w:eastAsia="Arial"/>
                <w:bCs/>
              </w:rPr>
            </w:pPr>
            <w:r w:rsidRPr="004710D0">
              <w:rPr>
                <w:rFonts w:eastAsia="Arial"/>
                <w:bCs/>
              </w:rPr>
              <w:t>26:17–25</w:t>
            </w:r>
          </w:p>
        </w:tc>
      </w:tr>
      <w:tr w:rsidR="004710D0" w:rsidRPr="004710D0" w14:paraId="3C39B369" w14:textId="77777777" w:rsidTr="004710D0">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6F1D50F1" w14:textId="77777777" w:rsidR="004710D0" w:rsidRPr="004710D0" w:rsidRDefault="004710D0" w:rsidP="004710D0">
            <w:pPr>
              <w:autoSpaceDE w:val="0"/>
              <w:jc w:val="both"/>
              <w:rPr>
                <w:rFonts w:eastAsia="Arial"/>
                <w:bCs/>
              </w:rPr>
            </w:pPr>
            <w:r w:rsidRPr="004710D0">
              <w:rPr>
                <w:rFonts w:eastAsia="Arial"/>
                <w:bCs/>
              </w:rPr>
              <w:t>8</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52B71C12" w14:textId="77777777" w:rsidR="004710D0" w:rsidRPr="004710D0" w:rsidRDefault="004710D0" w:rsidP="004710D0">
            <w:pPr>
              <w:autoSpaceDE w:val="0"/>
              <w:jc w:val="both"/>
              <w:rPr>
                <w:rFonts w:eastAsia="Arial"/>
                <w:bCs/>
              </w:rPr>
            </w:pPr>
            <w:r w:rsidRPr="004710D0">
              <w:rPr>
                <w:rFonts w:eastAsia="Arial"/>
                <w:bCs/>
              </w:rPr>
              <w:t>4:1–11</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55BCB561" w14:textId="77777777" w:rsidR="004710D0" w:rsidRPr="004710D0" w:rsidRDefault="004710D0" w:rsidP="004710D0">
            <w:pPr>
              <w:autoSpaceDE w:val="0"/>
              <w:jc w:val="both"/>
              <w:rPr>
                <w:rFonts w:eastAsia="Arial"/>
                <w:bCs/>
              </w:rPr>
            </w:pPr>
            <w:r w:rsidRPr="004710D0">
              <w:rPr>
                <w:rFonts w:eastAsia="Arial"/>
                <w:bCs/>
              </w:rPr>
              <w:t>51</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43873815" w14:textId="77777777" w:rsidR="004710D0" w:rsidRPr="004710D0" w:rsidRDefault="004710D0" w:rsidP="004710D0">
            <w:pPr>
              <w:autoSpaceDE w:val="0"/>
              <w:jc w:val="both"/>
              <w:rPr>
                <w:rFonts w:eastAsia="Arial"/>
                <w:bCs/>
              </w:rPr>
            </w:pPr>
            <w:r w:rsidRPr="004710D0">
              <w:rPr>
                <w:rFonts w:eastAsia="Arial"/>
                <w:bCs/>
              </w:rPr>
              <w:t>13:1–9</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357F6269" w14:textId="77777777" w:rsidR="004710D0" w:rsidRPr="004710D0" w:rsidRDefault="004710D0" w:rsidP="004710D0">
            <w:pPr>
              <w:autoSpaceDE w:val="0"/>
              <w:jc w:val="both"/>
              <w:rPr>
                <w:rFonts w:eastAsia="Arial"/>
                <w:bCs/>
              </w:rPr>
            </w:pPr>
            <w:r w:rsidRPr="004710D0">
              <w:rPr>
                <w:rFonts w:eastAsia="Arial"/>
                <w:bCs/>
              </w:rPr>
              <w:t>94</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72EF1562" w14:textId="77777777" w:rsidR="004710D0" w:rsidRPr="004710D0" w:rsidRDefault="004710D0" w:rsidP="004710D0">
            <w:pPr>
              <w:autoSpaceDE w:val="0"/>
              <w:jc w:val="both"/>
              <w:rPr>
                <w:rFonts w:eastAsia="Arial"/>
                <w:bCs/>
              </w:rPr>
            </w:pPr>
            <w:r w:rsidRPr="004710D0">
              <w:rPr>
                <w:rFonts w:eastAsia="Arial"/>
                <w:bCs/>
              </w:rPr>
              <w:t>21:23–27</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59143621" w14:textId="77777777" w:rsidR="004710D0" w:rsidRPr="004710D0" w:rsidRDefault="004710D0" w:rsidP="004710D0">
            <w:pPr>
              <w:autoSpaceDE w:val="0"/>
              <w:jc w:val="both"/>
              <w:rPr>
                <w:rFonts w:eastAsia="Arial"/>
                <w:bCs/>
              </w:rPr>
            </w:pPr>
            <w:r w:rsidRPr="004710D0">
              <w:rPr>
                <w:rFonts w:eastAsia="Arial"/>
                <w:bCs/>
              </w:rPr>
              <w:t>137</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776D6E9F" w14:textId="77777777" w:rsidR="004710D0" w:rsidRPr="004710D0" w:rsidRDefault="004710D0" w:rsidP="004710D0">
            <w:pPr>
              <w:autoSpaceDE w:val="0"/>
              <w:jc w:val="both"/>
              <w:rPr>
                <w:rFonts w:eastAsia="Arial"/>
                <w:bCs/>
              </w:rPr>
            </w:pPr>
            <w:r w:rsidRPr="004710D0">
              <w:rPr>
                <w:rFonts w:eastAsia="Arial"/>
                <w:bCs/>
              </w:rPr>
              <w:t>26:26–29</w:t>
            </w:r>
          </w:p>
        </w:tc>
      </w:tr>
      <w:tr w:rsidR="004710D0" w:rsidRPr="004710D0" w14:paraId="6FF4CE8F" w14:textId="77777777" w:rsidTr="004710D0">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0CA4A17C" w14:textId="77777777" w:rsidR="004710D0" w:rsidRPr="004710D0" w:rsidRDefault="004710D0" w:rsidP="004710D0">
            <w:pPr>
              <w:autoSpaceDE w:val="0"/>
              <w:jc w:val="both"/>
              <w:rPr>
                <w:rFonts w:eastAsia="Arial"/>
                <w:bCs/>
              </w:rPr>
            </w:pPr>
            <w:r w:rsidRPr="004710D0">
              <w:rPr>
                <w:rFonts w:eastAsia="Arial"/>
                <w:bCs/>
              </w:rPr>
              <w:t>9</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22D3B976" w14:textId="77777777" w:rsidR="004710D0" w:rsidRPr="004710D0" w:rsidRDefault="004710D0" w:rsidP="004710D0">
            <w:pPr>
              <w:autoSpaceDE w:val="0"/>
              <w:jc w:val="both"/>
              <w:rPr>
                <w:rFonts w:eastAsia="Arial"/>
                <w:bCs/>
              </w:rPr>
            </w:pPr>
            <w:r w:rsidRPr="004710D0">
              <w:rPr>
                <w:rFonts w:eastAsia="Arial"/>
                <w:bCs/>
              </w:rPr>
              <w:t>4:12–17</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2F7EAC2D" w14:textId="77777777" w:rsidR="004710D0" w:rsidRPr="004710D0" w:rsidRDefault="004710D0" w:rsidP="004710D0">
            <w:pPr>
              <w:autoSpaceDE w:val="0"/>
              <w:jc w:val="both"/>
              <w:rPr>
                <w:rFonts w:eastAsia="Arial"/>
                <w:bCs/>
              </w:rPr>
            </w:pPr>
            <w:r w:rsidRPr="004710D0">
              <w:rPr>
                <w:rFonts w:eastAsia="Arial"/>
                <w:bCs/>
              </w:rPr>
              <w:t>52</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299FF8B1" w14:textId="77777777" w:rsidR="004710D0" w:rsidRPr="004710D0" w:rsidRDefault="004710D0" w:rsidP="004710D0">
            <w:pPr>
              <w:autoSpaceDE w:val="0"/>
              <w:jc w:val="both"/>
              <w:rPr>
                <w:rFonts w:eastAsia="Arial"/>
                <w:bCs/>
              </w:rPr>
            </w:pPr>
            <w:r w:rsidRPr="004710D0">
              <w:rPr>
                <w:rFonts w:eastAsia="Arial"/>
                <w:bCs/>
              </w:rPr>
              <w:t>13:10–17</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79145692" w14:textId="77777777" w:rsidR="004710D0" w:rsidRPr="004710D0" w:rsidRDefault="004710D0" w:rsidP="004710D0">
            <w:pPr>
              <w:autoSpaceDE w:val="0"/>
              <w:jc w:val="both"/>
              <w:rPr>
                <w:rFonts w:eastAsia="Arial"/>
                <w:bCs/>
              </w:rPr>
            </w:pPr>
            <w:r w:rsidRPr="004710D0">
              <w:rPr>
                <w:rFonts w:eastAsia="Arial"/>
                <w:bCs/>
              </w:rPr>
              <w:t>95</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1C4A08B1" w14:textId="77777777" w:rsidR="004710D0" w:rsidRPr="004710D0" w:rsidRDefault="004710D0" w:rsidP="004710D0">
            <w:pPr>
              <w:autoSpaceDE w:val="0"/>
              <w:jc w:val="both"/>
              <w:rPr>
                <w:rFonts w:eastAsia="Arial"/>
                <w:bCs/>
              </w:rPr>
            </w:pPr>
            <w:r w:rsidRPr="004710D0">
              <w:rPr>
                <w:rFonts w:eastAsia="Arial"/>
                <w:bCs/>
              </w:rPr>
              <w:t>21:28–32</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5F3C2645" w14:textId="77777777" w:rsidR="004710D0" w:rsidRPr="004710D0" w:rsidRDefault="004710D0" w:rsidP="004710D0">
            <w:pPr>
              <w:autoSpaceDE w:val="0"/>
              <w:jc w:val="both"/>
              <w:rPr>
                <w:rFonts w:eastAsia="Arial"/>
                <w:bCs/>
              </w:rPr>
            </w:pPr>
            <w:r w:rsidRPr="004710D0">
              <w:rPr>
                <w:rFonts w:eastAsia="Arial"/>
                <w:bCs/>
              </w:rPr>
              <w:t>138</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21951935" w14:textId="77777777" w:rsidR="004710D0" w:rsidRPr="004710D0" w:rsidRDefault="004710D0" w:rsidP="004710D0">
            <w:pPr>
              <w:autoSpaceDE w:val="0"/>
              <w:jc w:val="both"/>
              <w:rPr>
                <w:rFonts w:eastAsia="Arial"/>
                <w:bCs/>
              </w:rPr>
            </w:pPr>
            <w:r w:rsidRPr="004710D0">
              <w:rPr>
                <w:rFonts w:eastAsia="Arial"/>
                <w:bCs/>
              </w:rPr>
              <w:t>26:30–35</w:t>
            </w:r>
          </w:p>
        </w:tc>
      </w:tr>
      <w:tr w:rsidR="004710D0" w:rsidRPr="004710D0" w14:paraId="01DD1927" w14:textId="77777777" w:rsidTr="004710D0">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1DA528A8" w14:textId="77777777" w:rsidR="004710D0" w:rsidRPr="004710D0" w:rsidRDefault="004710D0" w:rsidP="004710D0">
            <w:pPr>
              <w:autoSpaceDE w:val="0"/>
              <w:jc w:val="both"/>
              <w:rPr>
                <w:rFonts w:eastAsia="Arial"/>
                <w:bCs/>
              </w:rPr>
            </w:pPr>
            <w:r w:rsidRPr="004710D0">
              <w:rPr>
                <w:rFonts w:eastAsia="Arial"/>
                <w:bCs/>
              </w:rPr>
              <w:lastRenderedPageBreak/>
              <w:t>10</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64156D4D" w14:textId="77777777" w:rsidR="004710D0" w:rsidRPr="004710D0" w:rsidRDefault="004710D0" w:rsidP="004710D0">
            <w:pPr>
              <w:autoSpaceDE w:val="0"/>
              <w:jc w:val="both"/>
              <w:rPr>
                <w:rFonts w:eastAsia="Arial"/>
                <w:bCs/>
              </w:rPr>
            </w:pPr>
            <w:r w:rsidRPr="004710D0">
              <w:rPr>
                <w:rFonts w:eastAsia="Arial"/>
                <w:bCs/>
              </w:rPr>
              <w:t>4:18–22</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250F0CA0" w14:textId="77777777" w:rsidR="004710D0" w:rsidRPr="004710D0" w:rsidRDefault="004710D0" w:rsidP="004710D0">
            <w:pPr>
              <w:autoSpaceDE w:val="0"/>
              <w:jc w:val="both"/>
              <w:rPr>
                <w:rFonts w:eastAsia="Arial"/>
                <w:bCs/>
              </w:rPr>
            </w:pPr>
            <w:r w:rsidRPr="004710D0">
              <w:rPr>
                <w:rFonts w:eastAsia="Arial"/>
                <w:bCs/>
              </w:rPr>
              <w:t>53</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4D640DF2" w14:textId="77777777" w:rsidR="004710D0" w:rsidRPr="004710D0" w:rsidRDefault="004710D0" w:rsidP="004710D0">
            <w:pPr>
              <w:autoSpaceDE w:val="0"/>
              <w:jc w:val="both"/>
              <w:rPr>
                <w:rFonts w:eastAsia="Arial"/>
                <w:bCs/>
              </w:rPr>
            </w:pPr>
            <w:r w:rsidRPr="004710D0">
              <w:rPr>
                <w:rFonts w:eastAsia="Arial"/>
                <w:bCs/>
              </w:rPr>
              <w:t>13:18–23</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1277E31F" w14:textId="77777777" w:rsidR="004710D0" w:rsidRPr="004710D0" w:rsidRDefault="004710D0" w:rsidP="004710D0">
            <w:pPr>
              <w:autoSpaceDE w:val="0"/>
              <w:jc w:val="both"/>
              <w:rPr>
                <w:rFonts w:eastAsia="Arial"/>
                <w:bCs/>
              </w:rPr>
            </w:pPr>
            <w:r w:rsidRPr="004710D0">
              <w:rPr>
                <w:rFonts w:eastAsia="Arial"/>
                <w:bCs/>
              </w:rPr>
              <w:t>96</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1C50C673" w14:textId="77777777" w:rsidR="004710D0" w:rsidRPr="004710D0" w:rsidRDefault="004710D0" w:rsidP="004710D0">
            <w:pPr>
              <w:autoSpaceDE w:val="0"/>
              <w:jc w:val="both"/>
              <w:rPr>
                <w:rFonts w:eastAsia="Arial"/>
                <w:bCs/>
              </w:rPr>
            </w:pPr>
            <w:r w:rsidRPr="004710D0">
              <w:rPr>
                <w:rFonts w:eastAsia="Arial"/>
                <w:bCs/>
              </w:rPr>
              <w:t>21:33–46</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61D9E75E" w14:textId="77777777" w:rsidR="004710D0" w:rsidRPr="004710D0" w:rsidRDefault="004710D0" w:rsidP="004710D0">
            <w:pPr>
              <w:autoSpaceDE w:val="0"/>
              <w:jc w:val="both"/>
              <w:rPr>
                <w:rFonts w:eastAsia="Arial"/>
                <w:bCs/>
              </w:rPr>
            </w:pPr>
            <w:r w:rsidRPr="004710D0">
              <w:rPr>
                <w:rFonts w:eastAsia="Arial"/>
                <w:bCs/>
              </w:rPr>
              <w:t>139</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7F8DE6D3" w14:textId="77777777" w:rsidR="004710D0" w:rsidRPr="004710D0" w:rsidRDefault="004710D0" w:rsidP="004710D0">
            <w:pPr>
              <w:autoSpaceDE w:val="0"/>
              <w:jc w:val="both"/>
              <w:rPr>
                <w:rFonts w:eastAsia="Arial"/>
                <w:bCs/>
              </w:rPr>
            </w:pPr>
            <w:r w:rsidRPr="004710D0">
              <w:rPr>
                <w:rFonts w:eastAsia="Arial"/>
                <w:bCs/>
              </w:rPr>
              <w:t>26:36–46</w:t>
            </w:r>
          </w:p>
        </w:tc>
      </w:tr>
      <w:tr w:rsidR="004710D0" w:rsidRPr="004710D0" w14:paraId="6FC20BE2" w14:textId="77777777" w:rsidTr="004710D0">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1A1AA13F" w14:textId="77777777" w:rsidR="004710D0" w:rsidRPr="004710D0" w:rsidRDefault="004710D0" w:rsidP="004710D0">
            <w:pPr>
              <w:autoSpaceDE w:val="0"/>
              <w:jc w:val="both"/>
              <w:rPr>
                <w:rFonts w:eastAsia="Arial"/>
                <w:bCs/>
              </w:rPr>
            </w:pPr>
            <w:r w:rsidRPr="004710D0">
              <w:rPr>
                <w:rFonts w:eastAsia="Arial"/>
                <w:bCs/>
              </w:rPr>
              <w:t>11</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0AA8AA96" w14:textId="77777777" w:rsidR="004710D0" w:rsidRPr="004710D0" w:rsidRDefault="004710D0" w:rsidP="004710D0">
            <w:pPr>
              <w:autoSpaceDE w:val="0"/>
              <w:jc w:val="both"/>
              <w:rPr>
                <w:rFonts w:eastAsia="Arial"/>
                <w:bCs/>
              </w:rPr>
            </w:pPr>
            <w:r w:rsidRPr="004710D0">
              <w:rPr>
                <w:rFonts w:eastAsia="Arial"/>
                <w:bCs/>
              </w:rPr>
              <w:t>4:23–25</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03A4E58F" w14:textId="77777777" w:rsidR="004710D0" w:rsidRPr="004710D0" w:rsidRDefault="004710D0" w:rsidP="004710D0">
            <w:pPr>
              <w:autoSpaceDE w:val="0"/>
              <w:jc w:val="both"/>
              <w:rPr>
                <w:rFonts w:eastAsia="Arial"/>
                <w:bCs/>
              </w:rPr>
            </w:pPr>
            <w:r w:rsidRPr="004710D0">
              <w:rPr>
                <w:rFonts w:eastAsia="Arial"/>
                <w:bCs/>
              </w:rPr>
              <w:t>54</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680740BD" w14:textId="77777777" w:rsidR="004710D0" w:rsidRPr="004710D0" w:rsidRDefault="004710D0" w:rsidP="004710D0">
            <w:pPr>
              <w:autoSpaceDE w:val="0"/>
              <w:jc w:val="both"/>
              <w:rPr>
                <w:rFonts w:eastAsia="Arial"/>
                <w:bCs/>
              </w:rPr>
            </w:pPr>
            <w:r w:rsidRPr="004710D0">
              <w:rPr>
                <w:rFonts w:eastAsia="Arial"/>
                <w:bCs/>
              </w:rPr>
              <w:t>13:24–30</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794B8FCA" w14:textId="77777777" w:rsidR="004710D0" w:rsidRPr="004710D0" w:rsidRDefault="004710D0" w:rsidP="004710D0">
            <w:pPr>
              <w:autoSpaceDE w:val="0"/>
              <w:jc w:val="both"/>
              <w:rPr>
                <w:rFonts w:eastAsia="Arial"/>
                <w:bCs/>
              </w:rPr>
            </w:pPr>
            <w:r w:rsidRPr="004710D0">
              <w:rPr>
                <w:rFonts w:eastAsia="Arial"/>
                <w:bCs/>
              </w:rPr>
              <w:t>97</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62D81F42" w14:textId="77777777" w:rsidR="004710D0" w:rsidRPr="004710D0" w:rsidRDefault="004710D0" w:rsidP="004710D0">
            <w:pPr>
              <w:autoSpaceDE w:val="0"/>
              <w:jc w:val="both"/>
              <w:rPr>
                <w:rFonts w:eastAsia="Arial"/>
                <w:bCs/>
              </w:rPr>
            </w:pPr>
            <w:r w:rsidRPr="004710D0">
              <w:rPr>
                <w:rFonts w:eastAsia="Arial"/>
                <w:bCs/>
              </w:rPr>
              <w:t>22:1–14</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18340FF4" w14:textId="77777777" w:rsidR="004710D0" w:rsidRPr="004710D0" w:rsidRDefault="004710D0" w:rsidP="004710D0">
            <w:pPr>
              <w:autoSpaceDE w:val="0"/>
              <w:jc w:val="both"/>
              <w:rPr>
                <w:rFonts w:eastAsia="Arial"/>
                <w:bCs/>
              </w:rPr>
            </w:pPr>
            <w:r w:rsidRPr="004710D0">
              <w:rPr>
                <w:rFonts w:eastAsia="Arial"/>
                <w:bCs/>
              </w:rPr>
              <w:t>140</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2054C97A" w14:textId="77777777" w:rsidR="004710D0" w:rsidRPr="004710D0" w:rsidRDefault="004710D0" w:rsidP="004710D0">
            <w:pPr>
              <w:autoSpaceDE w:val="0"/>
              <w:jc w:val="both"/>
              <w:rPr>
                <w:rFonts w:eastAsia="Arial"/>
                <w:bCs/>
              </w:rPr>
            </w:pPr>
            <w:r w:rsidRPr="004710D0">
              <w:rPr>
                <w:rFonts w:eastAsia="Arial"/>
                <w:bCs/>
              </w:rPr>
              <w:t>26:47–56</w:t>
            </w:r>
          </w:p>
        </w:tc>
      </w:tr>
      <w:tr w:rsidR="004710D0" w:rsidRPr="004710D0" w14:paraId="21E9A4C6" w14:textId="77777777" w:rsidTr="004710D0">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024ED0A5" w14:textId="77777777" w:rsidR="004710D0" w:rsidRPr="004710D0" w:rsidRDefault="004710D0" w:rsidP="004710D0">
            <w:pPr>
              <w:autoSpaceDE w:val="0"/>
              <w:jc w:val="both"/>
              <w:rPr>
                <w:rFonts w:eastAsia="Arial"/>
                <w:bCs/>
              </w:rPr>
            </w:pPr>
            <w:r w:rsidRPr="004710D0">
              <w:rPr>
                <w:rFonts w:eastAsia="Arial"/>
                <w:bCs/>
              </w:rPr>
              <w:t>12</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24A70104" w14:textId="77777777" w:rsidR="004710D0" w:rsidRPr="004710D0" w:rsidRDefault="004710D0" w:rsidP="004710D0">
            <w:pPr>
              <w:autoSpaceDE w:val="0"/>
              <w:jc w:val="both"/>
              <w:rPr>
                <w:rFonts w:eastAsia="Arial"/>
                <w:bCs/>
              </w:rPr>
            </w:pPr>
            <w:r w:rsidRPr="004710D0">
              <w:rPr>
                <w:rFonts w:eastAsia="Arial"/>
                <w:bCs/>
              </w:rPr>
              <w:t>5:1–12</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35DEBD57" w14:textId="77777777" w:rsidR="004710D0" w:rsidRPr="004710D0" w:rsidRDefault="004710D0" w:rsidP="004710D0">
            <w:pPr>
              <w:autoSpaceDE w:val="0"/>
              <w:jc w:val="both"/>
              <w:rPr>
                <w:rFonts w:eastAsia="Arial"/>
                <w:bCs/>
              </w:rPr>
            </w:pPr>
            <w:r w:rsidRPr="004710D0">
              <w:rPr>
                <w:rFonts w:eastAsia="Arial"/>
                <w:bCs/>
              </w:rPr>
              <w:t>55</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3D1276A4" w14:textId="77777777" w:rsidR="004710D0" w:rsidRPr="004710D0" w:rsidRDefault="004710D0" w:rsidP="004710D0">
            <w:pPr>
              <w:autoSpaceDE w:val="0"/>
              <w:jc w:val="both"/>
              <w:rPr>
                <w:rFonts w:eastAsia="Arial"/>
                <w:bCs/>
              </w:rPr>
            </w:pPr>
            <w:r w:rsidRPr="004710D0">
              <w:rPr>
                <w:rFonts w:eastAsia="Arial"/>
                <w:bCs/>
              </w:rPr>
              <w:t>13:31–35</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085E48B9" w14:textId="77777777" w:rsidR="004710D0" w:rsidRPr="004710D0" w:rsidRDefault="004710D0" w:rsidP="004710D0">
            <w:pPr>
              <w:autoSpaceDE w:val="0"/>
              <w:jc w:val="both"/>
              <w:rPr>
                <w:rFonts w:eastAsia="Arial"/>
                <w:bCs/>
              </w:rPr>
            </w:pPr>
            <w:r w:rsidRPr="004710D0">
              <w:rPr>
                <w:rFonts w:eastAsia="Arial"/>
                <w:bCs/>
              </w:rPr>
              <w:t>98</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24189E33" w14:textId="77777777" w:rsidR="004710D0" w:rsidRPr="004710D0" w:rsidRDefault="004710D0" w:rsidP="004710D0">
            <w:pPr>
              <w:autoSpaceDE w:val="0"/>
              <w:jc w:val="both"/>
              <w:rPr>
                <w:rFonts w:eastAsia="Arial"/>
                <w:bCs/>
              </w:rPr>
            </w:pPr>
            <w:r w:rsidRPr="004710D0">
              <w:rPr>
                <w:rFonts w:eastAsia="Arial"/>
                <w:bCs/>
              </w:rPr>
              <w:t>22:15–22</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5F79DED2" w14:textId="77777777" w:rsidR="004710D0" w:rsidRPr="004710D0" w:rsidRDefault="004710D0" w:rsidP="004710D0">
            <w:pPr>
              <w:autoSpaceDE w:val="0"/>
              <w:jc w:val="both"/>
              <w:rPr>
                <w:rFonts w:eastAsia="Arial"/>
                <w:bCs/>
              </w:rPr>
            </w:pPr>
            <w:r w:rsidRPr="004710D0">
              <w:rPr>
                <w:rFonts w:eastAsia="Arial"/>
                <w:bCs/>
              </w:rPr>
              <w:t>141</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61660564" w14:textId="77777777" w:rsidR="004710D0" w:rsidRPr="004710D0" w:rsidRDefault="004710D0" w:rsidP="004710D0">
            <w:pPr>
              <w:autoSpaceDE w:val="0"/>
              <w:jc w:val="both"/>
              <w:rPr>
                <w:rFonts w:eastAsia="Arial"/>
                <w:bCs/>
              </w:rPr>
            </w:pPr>
            <w:r w:rsidRPr="004710D0">
              <w:rPr>
                <w:rFonts w:eastAsia="Arial"/>
                <w:bCs/>
              </w:rPr>
              <w:t>26:57–68</w:t>
            </w:r>
          </w:p>
        </w:tc>
      </w:tr>
      <w:tr w:rsidR="004710D0" w:rsidRPr="004710D0" w14:paraId="0DCC0E1A" w14:textId="77777777" w:rsidTr="004710D0">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1B62F26F" w14:textId="77777777" w:rsidR="004710D0" w:rsidRPr="004710D0" w:rsidRDefault="004710D0" w:rsidP="004710D0">
            <w:pPr>
              <w:autoSpaceDE w:val="0"/>
              <w:jc w:val="both"/>
              <w:rPr>
                <w:rFonts w:eastAsia="Arial"/>
                <w:bCs/>
              </w:rPr>
            </w:pPr>
            <w:r w:rsidRPr="004710D0">
              <w:rPr>
                <w:rFonts w:eastAsia="Arial"/>
                <w:bCs/>
              </w:rPr>
              <w:t>13</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3DFB5023" w14:textId="77777777" w:rsidR="004710D0" w:rsidRPr="004710D0" w:rsidRDefault="004710D0" w:rsidP="004710D0">
            <w:pPr>
              <w:autoSpaceDE w:val="0"/>
              <w:jc w:val="both"/>
              <w:rPr>
                <w:rFonts w:eastAsia="Arial"/>
                <w:bCs/>
              </w:rPr>
            </w:pPr>
            <w:r w:rsidRPr="004710D0">
              <w:rPr>
                <w:rFonts w:eastAsia="Arial"/>
                <w:bCs/>
              </w:rPr>
              <w:t>5:13–16</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6D3E10F3" w14:textId="77777777" w:rsidR="004710D0" w:rsidRPr="004710D0" w:rsidRDefault="004710D0" w:rsidP="004710D0">
            <w:pPr>
              <w:autoSpaceDE w:val="0"/>
              <w:jc w:val="both"/>
              <w:rPr>
                <w:rFonts w:eastAsia="Arial"/>
                <w:bCs/>
              </w:rPr>
            </w:pPr>
            <w:r w:rsidRPr="004710D0">
              <w:rPr>
                <w:rFonts w:eastAsia="Arial"/>
                <w:bCs/>
              </w:rPr>
              <w:t>56</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011D2A00" w14:textId="77777777" w:rsidR="004710D0" w:rsidRPr="004710D0" w:rsidRDefault="004710D0" w:rsidP="004710D0">
            <w:pPr>
              <w:autoSpaceDE w:val="0"/>
              <w:jc w:val="both"/>
              <w:rPr>
                <w:rFonts w:eastAsia="Arial"/>
                <w:bCs/>
              </w:rPr>
            </w:pPr>
            <w:r w:rsidRPr="004710D0">
              <w:rPr>
                <w:rFonts w:eastAsia="Arial"/>
                <w:bCs/>
              </w:rPr>
              <w:t>13:36–43</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56E0EEE2" w14:textId="77777777" w:rsidR="004710D0" w:rsidRPr="004710D0" w:rsidRDefault="004710D0" w:rsidP="004710D0">
            <w:pPr>
              <w:autoSpaceDE w:val="0"/>
              <w:jc w:val="both"/>
              <w:rPr>
                <w:rFonts w:eastAsia="Arial"/>
                <w:bCs/>
              </w:rPr>
            </w:pPr>
            <w:r w:rsidRPr="004710D0">
              <w:rPr>
                <w:rFonts w:eastAsia="Arial"/>
                <w:bCs/>
              </w:rPr>
              <w:t>99</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0E392661" w14:textId="77777777" w:rsidR="004710D0" w:rsidRPr="004710D0" w:rsidRDefault="004710D0" w:rsidP="004710D0">
            <w:pPr>
              <w:autoSpaceDE w:val="0"/>
              <w:jc w:val="both"/>
              <w:rPr>
                <w:rFonts w:eastAsia="Arial"/>
                <w:bCs/>
              </w:rPr>
            </w:pPr>
            <w:r w:rsidRPr="004710D0">
              <w:rPr>
                <w:rFonts w:eastAsia="Arial"/>
                <w:bCs/>
              </w:rPr>
              <w:t>22:23–33</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418200C0" w14:textId="77777777" w:rsidR="004710D0" w:rsidRPr="004710D0" w:rsidRDefault="004710D0" w:rsidP="004710D0">
            <w:pPr>
              <w:autoSpaceDE w:val="0"/>
              <w:jc w:val="both"/>
              <w:rPr>
                <w:rFonts w:eastAsia="Arial"/>
                <w:bCs/>
              </w:rPr>
            </w:pPr>
            <w:r w:rsidRPr="004710D0">
              <w:rPr>
                <w:rFonts w:eastAsia="Arial"/>
                <w:bCs/>
              </w:rPr>
              <w:t>142</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3363915B" w14:textId="77777777" w:rsidR="004710D0" w:rsidRPr="004710D0" w:rsidRDefault="004710D0" w:rsidP="004710D0">
            <w:pPr>
              <w:autoSpaceDE w:val="0"/>
              <w:jc w:val="both"/>
              <w:rPr>
                <w:rFonts w:eastAsia="Arial"/>
                <w:bCs/>
              </w:rPr>
            </w:pPr>
            <w:r w:rsidRPr="004710D0">
              <w:rPr>
                <w:rFonts w:eastAsia="Arial"/>
                <w:bCs/>
              </w:rPr>
              <w:t>26:69–75</w:t>
            </w:r>
          </w:p>
        </w:tc>
      </w:tr>
      <w:tr w:rsidR="004710D0" w:rsidRPr="004710D0" w14:paraId="1B88059B" w14:textId="77777777" w:rsidTr="004710D0">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6845BE34" w14:textId="77777777" w:rsidR="004710D0" w:rsidRPr="004710D0" w:rsidRDefault="004710D0" w:rsidP="004710D0">
            <w:pPr>
              <w:autoSpaceDE w:val="0"/>
              <w:jc w:val="both"/>
              <w:rPr>
                <w:rFonts w:eastAsia="Arial"/>
                <w:bCs/>
              </w:rPr>
            </w:pPr>
            <w:r w:rsidRPr="004710D0">
              <w:rPr>
                <w:rFonts w:eastAsia="Arial"/>
                <w:bCs/>
              </w:rPr>
              <w:t>14</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569ECB06" w14:textId="77777777" w:rsidR="004710D0" w:rsidRPr="004710D0" w:rsidRDefault="004710D0" w:rsidP="004710D0">
            <w:pPr>
              <w:autoSpaceDE w:val="0"/>
              <w:jc w:val="both"/>
              <w:rPr>
                <w:rFonts w:eastAsia="Arial"/>
                <w:bCs/>
              </w:rPr>
            </w:pPr>
            <w:r w:rsidRPr="004710D0">
              <w:rPr>
                <w:rFonts w:eastAsia="Arial"/>
                <w:bCs/>
              </w:rPr>
              <w:t>5:17–20</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24DF81DE" w14:textId="77777777" w:rsidR="004710D0" w:rsidRPr="004710D0" w:rsidRDefault="004710D0" w:rsidP="004710D0">
            <w:pPr>
              <w:autoSpaceDE w:val="0"/>
              <w:jc w:val="both"/>
              <w:rPr>
                <w:rFonts w:eastAsia="Arial"/>
                <w:bCs/>
              </w:rPr>
            </w:pPr>
            <w:r w:rsidRPr="004710D0">
              <w:rPr>
                <w:rFonts w:eastAsia="Arial"/>
                <w:bCs/>
              </w:rPr>
              <w:t>57</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2D85EF93" w14:textId="77777777" w:rsidR="004710D0" w:rsidRPr="004710D0" w:rsidRDefault="004710D0" w:rsidP="004710D0">
            <w:pPr>
              <w:autoSpaceDE w:val="0"/>
              <w:jc w:val="both"/>
              <w:rPr>
                <w:rFonts w:eastAsia="Arial"/>
                <w:bCs/>
              </w:rPr>
            </w:pPr>
            <w:r w:rsidRPr="004710D0">
              <w:rPr>
                <w:rFonts w:eastAsia="Arial"/>
                <w:bCs/>
              </w:rPr>
              <w:t>13:44–46</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0644B0A6" w14:textId="77777777" w:rsidR="004710D0" w:rsidRPr="004710D0" w:rsidRDefault="004710D0" w:rsidP="004710D0">
            <w:pPr>
              <w:autoSpaceDE w:val="0"/>
              <w:jc w:val="both"/>
              <w:rPr>
                <w:rFonts w:eastAsia="Arial"/>
                <w:bCs/>
              </w:rPr>
            </w:pPr>
            <w:r w:rsidRPr="004710D0">
              <w:rPr>
                <w:rFonts w:eastAsia="Arial"/>
                <w:bCs/>
              </w:rPr>
              <w:t>100</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14398668" w14:textId="77777777" w:rsidR="004710D0" w:rsidRPr="004710D0" w:rsidRDefault="004710D0" w:rsidP="004710D0">
            <w:pPr>
              <w:autoSpaceDE w:val="0"/>
              <w:jc w:val="both"/>
              <w:rPr>
                <w:rFonts w:eastAsia="Arial"/>
                <w:bCs/>
              </w:rPr>
            </w:pPr>
            <w:r w:rsidRPr="004710D0">
              <w:rPr>
                <w:rFonts w:eastAsia="Arial"/>
                <w:bCs/>
              </w:rPr>
              <w:t>22:34–40</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7DE5FCCC" w14:textId="77777777" w:rsidR="004710D0" w:rsidRPr="004710D0" w:rsidRDefault="004710D0" w:rsidP="004710D0">
            <w:pPr>
              <w:autoSpaceDE w:val="0"/>
              <w:jc w:val="both"/>
              <w:rPr>
                <w:rFonts w:eastAsia="Arial"/>
                <w:bCs/>
              </w:rPr>
            </w:pPr>
            <w:r w:rsidRPr="004710D0">
              <w:rPr>
                <w:rFonts w:eastAsia="Arial"/>
                <w:bCs/>
              </w:rPr>
              <w:t>143</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7B202713" w14:textId="77777777" w:rsidR="004710D0" w:rsidRPr="004710D0" w:rsidRDefault="004710D0" w:rsidP="004710D0">
            <w:pPr>
              <w:autoSpaceDE w:val="0"/>
              <w:jc w:val="both"/>
              <w:rPr>
                <w:rFonts w:eastAsia="Arial"/>
                <w:bCs/>
              </w:rPr>
            </w:pPr>
            <w:r w:rsidRPr="004710D0">
              <w:rPr>
                <w:rFonts w:eastAsia="Arial"/>
                <w:bCs/>
              </w:rPr>
              <w:t>27:1–2</w:t>
            </w:r>
          </w:p>
        </w:tc>
      </w:tr>
      <w:tr w:rsidR="004710D0" w:rsidRPr="004710D0" w14:paraId="0F3C4D1D" w14:textId="77777777" w:rsidTr="004710D0">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4C4BCEF8" w14:textId="77777777" w:rsidR="004710D0" w:rsidRPr="004710D0" w:rsidRDefault="004710D0" w:rsidP="004710D0">
            <w:pPr>
              <w:autoSpaceDE w:val="0"/>
              <w:jc w:val="both"/>
              <w:rPr>
                <w:rFonts w:eastAsia="Arial"/>
                <w:bCs/>
              </w:rPr>
            </w:pPr>
            <w:r w:rsidRPr="004710D0">
              <w:rPr>
                <w:rFonts w:eastAsia="Arial"/>
                <w:bCs/>
              </w:rPr>
              <w:t>15</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134FDAC3" w14:textId="77777777" w:rsidR="004710D0" w:rsidRPr="004710D0" w:rsidRDefault="004710D0" w:rsidP="004710D0">
            <w:pPr>
              <w:autoSpaceDE w:val="0"/>
              <w:jc w:val="both"/>
              <w:rPr>
                <w:rFonts w:eastAsia="Arial"/>
                <w:bCs/>
              </w:rPr>
            </w:pPr>
            <w:r w:rsidRPr="004710D0">
              <w:rPr>
                <w:rFonts w:eastAsia="Arial"/>
                <w:bCs/>
              </w:rPr>
              <w:t>5:21–26</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79881612" w14:textId="77777777" w:rsidR="004710D0" w:rsidRPr="004710D0" w:rsidRDefault="004710D0" w:rsidP="004710D0">
            <w:pPr>
              <w:autoSpaceDE w:val="0"/>
              <w:jc w:val="both"/>
              <w:rPr>
                <w:rFonts w:eastAsia="Arial"/>
                <w:bCs/>
              </w:rPr>
            </w:pPr>
            <w:r w:rsidRPr="004710D0">
              <w:rPr>
                <w:rFonts w:eastAsia="Arial"/>
                <w:bCs/>
              </w:rPr>
              <w:t>58</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74C3A952" w14:textId="77777777" w:rsidR="004710D0" w:rsidRPr="004710D0" w:rsidRDefault="004710D0" w:rsidP="004710D0">
            <w:pPr>
              <w:autoSpaceDE w:val="0"/>
              <w:jc w:val="both"/>
              <w:rPr>
                <w:rFonts w:eastAsia="Arial"/>
                <w:bCs/>
              </w:rPr>
            </w:pPr>
            <w:r w:rsidRPr="004710D0">
              <w:rPr>
                <w:rFonts w:eastAsia="Arial"/>
                <w:bCs/>
              </w:rPr>
              <w:t>13:47–52</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1143A780" w14:textId="77777777" w:rsidR="004710D0" w:rsidRPr="004710D0" w:rsidRDefault="004710D0" w:rsidP="004710D0">
            <w:pPr>
              <w:autoSpaceDE w:val="0"/>
              <w:jc w:val="both"/>
              <w:rPr>
                <w:rFonts w:eastAsia="Arial"/>
                <w:bCs/>
              </w:rPr>
            </w:pPr>
            <w:r w:rsidRPr="004710D0">
              <w:rPr>
                <w:rFonts w:eastAsia="Arial"/>
                <w:bCs/>
              </w:rPr>
              <w:t>101</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6B7DA4F3" w14:textId="77777777" w:rsidR="004710D0" w:rsidRPr="004710D0" w:rsidRDefault="004710D0" w:rsidP="004710D0">
            <w:pPr>
              <w:autoSpaceDE w:val="0"/>
              <w:jc w:val="both"/>
              <w:rPr>
                <w:rFonts w:eastAsia="Arial"/>
                <w:bCs/>
              </w:rPr>
            </w:pPr>
            <w:r w:rsidRPr="004710D0">
              <w:rPr>
                <w:rFonts w:eastAsia="Arial"/>
                <w:bCs/>
              </w:rPr>
              <w:t>22:41–46</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4E2DFB1B" w14:textId="77777777" w:rsidR="004710D0" w:rsidRPr="004710D0" w:rsidRDefault="004710D0" w:rsidP="004710D0">
            <w:pPr>
              <w:autoSpaceDE w:val="0"/>
              <w:jc w:val="both"/>
              <w:rPr>
                <w:rFonts w:eastAsia="Arial"/>
                <w:bCs/>
              </w:rPr>
            </w:pPr>
            <w:r w:rsidRPr="004710D0">
              <w:rPr>
                <w:rFonts w:eastAsia="Arial"/>
                <w:bCs/>
              </w:rPr>
              <w:t>144</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55072C53" w14:textId="77777777" w:rsidR="004710D0" w:rsidRPr="004710D0" w:rsidRDefault="004710D0" w:rsidP="004710D0">
            <w:pPr>
              <w:autoSpaceDE w:val="0"/>
              <w:jc w:val="both"/>
              <w:rPr>
                <w:rFonts w:eastAsia="Arial"/>
                <w:bCs/>
              </w:rPr>
            </w:pPr>
            <w:r w:rsidRPr="004710D0">
              <w:rPr>
                <w:rFonts w:eastAsia="Arial"/>
                <w:bCs/>
              </w:rPr>
              <w:t>27:3–10</w:t>
            </w:r>
          </w:p>
        </w:tc>
      </w:tr>
      <w:tr w:rsidR="004710D0" w:rsidRPr="004710D0" w14:paraId="451632DD" w14:textId="77777777" w:rsidTr="004710D0">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176706AA" w14:textId="77777777" w:rsidR="004710D0" w:rsidRPr="004710D0" w:rsidRDefault="004710D0" w:rsidP="004710D0">
            <w:pPr>
              <w:autoSpaceDE w:val="0"/>
              <w:jc w:val="both"/>
              <w:rPr>
                <w:rFonts w:eastAsia="Arial"/>
                <w:bCs/>
              </w:rPr>
            </w:pPr>
            <w:r w:rsidRPr="004710D0">
              <w:rPr>
                <w:rFonts w:eastAsia="Arial"/>
                <w:bCs/>
              </w:rPr>
              <w:t>16</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667752EA" w14:textId="77777777" w:rsidR="004710D0" w:rsidRPr="004710D0" w:rsidRDefault="004710D0" w:rsidP="004710D0">
            <w:pPr>
              <w:autoSpaceDE w:val="0"/>
              <w:jc w:val="both"/>
              <w:rPr>
                <w:rFonts w:eastAsia="Arial"/>
                <w:bCs/>
              </w:rPr>
            </w:pPr>
            <w:r w:rsidRPr="004710D0">
              <w:rPr>
                <w:rFonts w:eastAsia="Arial"/>
                <w:bCs/>
              </w:rPr>
              <w:t>5:27–32</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0AB4CCD4" w14:textId="77777777" w:rsidR="004710D0" w:rsidRPr="004710D0" w:rsidRDefault="004710D0" w:rsidP="004710D0">
            <w:pPr>
              <w:autoSpaceDE w:val="0"/>
              <w:jc w:val="both"/>
              <w:rPr>
                <w:rFonts w:eastAsia="Arial"/>
                <w:bCs/>
              </w:rPr>
            </w:pPr>
            <w:r w:rsidRPr="004710D0">
              <w:rPr>
                <w:rFonts w:eastAsia="Arial"/>
                <w:bCs/>
              </w:rPr>
              <w:t>59</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5522911E" w14:textId="77777777" w:rsidR="004710D0" w:rsidRPr="004710D0" w:rsidRDefault="004710D0" w:rsidP="004710D0">
            <w:pPr>
              <w:autoSpaceDE w:val="0"/>
              <w:jc w:val="both"/>
              <w:rPr>
                <w:rFonts w:eastAsia="Arial"/>
                <w:bCs/>
              </w:rPr>
            </w:pPr>
            <w:r w:rsidRPr="004710D0">
              <w:rPr>
                <w:rFonts w:eastAsia="Arial"/>
                <w:bCs/>
              </w:rPr>
              <w:t>13:53–58</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2A261D44" w14:textId="77777777" w:rsidR="004710D0" w:rsidRPr="004710D0" w:rsidRDefault="004710D0" w:rsidP="004710D0">
            <w:pPr>
              <w:autoSpaceDE w:val="0"/>
              <w:jc w:val="both"/>
              <w:rPr>
                <w:rFonts w:eastAsia="Arial"/>
                <w:bCs/>
              </w:rPr>
            </w:pPr>
            <w:r w:rsidRPr="004710D0">
              <w:rPr>
                <w:rFonts w:eastAsia="Arial"/>
                <w:bCs/>
              </w:rPr>
              <w:t>102</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133D8CBA" w14:textId="77777777" w:rsidR="004710D0" w:rsidRPr="004710D0" w:rsidRDefault="004710D0" w:rsidP="004710D0">
            <w:pPr>
              <w:autoSpaceDE w:val="0"/>
              <w:jc w:val="both"/>
              <w:rPr>
                <w:rFonts w:eastAsia="Arial"/>
                <w:bCs/>
              </w:rPr>
            </w:pPr>
            <w:r w:rsidRPr="004710D0">
              <w:rPr>
                <w:rFonts w:eastAsia="Arial"/>
                <w:bCs/>
              </w:rPr>
              <w:t>23:1–12</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3B4C78F0" w14:textId="77777777" w:rsidR="004710D0" w:rsidRPr="004710D0" w:rsidRDefault="004710D0" w:rsidP="004710D0">
            <w:pPr>
              <w:autoSpaceDE w:val="0"/>
              <w:jc w:val="both"/>
              <w:rPr>
                <w:rFonts w:eastAsia="Arial"/>
                <w:bCs/>
              </w:rPr>
            </w:pPr>
            <w:r w:rsidRPr="004710D0">
              <w:rPr>
                <w:rFonts w:eastAsia="Arial"/>
                <w:bCs/>
              </w:rPr>
              <w:t>145</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7FC85FF5" w14:textId="77777777" w:rsidR="004710D0" w:rsidRPr="004710D0" w:rsidRDefault="004710D0" w:rsidP="004710D0">
            <w:pPr>
              <w:autoSpaceDE w:val="0"/>
              <w:jc w:val="both"/>
              <w:rPr>
                <w:rFonts w:eastAsia="Arial"/>
                <w:bCs/>
              </w:rPr>
            </w:pPr>
            <w:r w:rsidRPr="004710D0">
              <w:rPr>
                <w:rFonts w:eastAsia="Arial"/>
                <w:bCs/>
              </w:rPr>
              <w:t>27:11–14</w:t>
            </w:r>
          </w:p>
        </w:tc>
      </w:tr>
      <w:tr w:rsidR="004710D0" w:rsidRPr="004710D0" w14:paraId="6FC7D7C2" w14:textId="77777777" w:rsidTr="004710D0">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7FAA21AC" w14:textId="77777777" w:rsidR="004710D0" w:rsidRPr="004710D0" w:rsidRDefault="004710D0" w:rsidP="004710D0">
            <w:pPr>
              <w:autoSpaceDE w:val="0"/>
              <w:jc w:val="both"/>
              <w:rPr>
                <w:rFonts w:eastAsia="Arial"/>
                <w:bCs/>
              </w:rPr>
            </w:pPr>
            <w:r w:rsidRPr="004710D0">
              <w:rPr>
                <w:rFonts w:eastAsia="Arial"/>
                <w:bCs/>
              </w:rPr>
              <w:t>17</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3CDAB813" w14:textId="77777777" w:rsidR="004710D0" w:rsidRPr="004710D0" w:rsidRDefault="004710D0" w:rsidP="004710D0">
            <w:pPr>
              <w:autoSpaceDE w:val="0"/>
              <w:jc w:val="both"/>
              <w:rPr>
                <w:rFonts w:eastAsia="Arial"/>
                <w:bCs/>
              </w:rPr>
            </w:pPr>
            <w:r w:rsidRPr="004710D0">
              <w:rPr>
                <w:rFonts w:eastAsia="Arial"/>
                <w:bCs/>
              </w:rPr>
              <w:t>5:33–37</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2DD47CA8" w14:textId="77777777" w:rsidR="004710D0" w:rsidRPr="004710D0" w:rsidRDefault="004710D0" w:rsidP="004710D0">
            <w:pPr>
              <w:autoSpaceDE w:val="0"/>
              <w:jc w:val="both"/>
              <w:rPr>
                <w:rFonts w:eastAsia="Arial"/>
                <w:bCs/>
              </w:rPr>
            </w:pPr>
            <w:r w:rsidRPr="004710D0">
              <w:rPr>
                <w:rFonts w:eastAsia="Arial"/>
                <w:bCs/>
              </w:rPr>
              <w:t>60</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4BBF0502" w14:textId="77777777" w:rsidR="004710D0" w:rsidRPr="004710D0" w:rsidRDefault="004710D0" w:rsidP="004710D0">
            <w:pPr>
              <w:autoSpaceDE w:val="0"/>
              <w:jc w:val="both"/>
              <w:rPr>
                <w:rFonts w:eastAsia="Arial"/>
                <w:bCs/>
              </w:rPr>
            </w:pPr>
            <w:r w:rsidRPr="004710D0">
              <w:rPr>
                <w:rFonts w:eastAsia="Arial"/>
                <w:bCs/>
              </w:rPr>
              <w:t>14:1–12</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7A2FFE9B" w14:textId="77777777" w:rsidR="004710D0" w:rsidRPr="004710D0" w:rsidRDefault="004710D0" w:rsidP="004710D0">
            <w:pPr>
              <w:autoSpaceDE w:val="0"/>
              <w:jc w:val="both"/>
              <w:rPr>
                <w:rFonts w:eastAsia="Arial"/>
                <w:bCs/>
              </w:rPr>
            </w:pPr>
            <w:r w:rsidRPr="004710D0">
              <w:rPr>
                <w:rFonts w:eastAsia="Arial"/>
                <w:bCs/>
              </w:rPr>
              <w:t>103</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1E477B32" w14:textId="77777777" w:rsidR="004710D0" w:rsidRPr="004710D0" w:rsidRDefault="004710D0" w:rsidP="004710D0">
            <w:pPr>
              <w:autoSpaceDE w:val="0"/>
              <w:jc w:val="both"/>
              <w:rPr>
                <w:rFonts w:eastAsia="Arial"/>
                <w:bCs/>
              </w:rPr>
            </w:pPr>
            <w:r w:rsidRPr="004710D0">
              <w:rPr>
                <w:rFonts w:eastAsia="Arial"/>
                <w:bCs/>
              </w:rPr>
              <w:t>23:13–22</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374DDC72" w14:textId="77777777" w:rsidR="004710D0" w:rsidRPr="004710D0" w:rsidRDefault="004710D0" w:rsidP="004710D0">
            <w:pPr>
              <w:autoSpaceDE w:val="0"/>
              <w:jc w:val="both"/>
              <w:rPr>
                <w:rFonts w:eastAsia="Arial"/>
                <w:bCs/>
              </w:rPr>
            </w:pPr>
            <w:r w:rsidRPr="004710D0">
              <w:rPr>
                <w:rFonts w:eastAsia="Arial"/>
                <w:bCs/>
              </w:rPr>
              <w:t>146</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410ECC7E" w14:textId="77777777" w:rsidR="004710D0" w:rsidRPr="004710D0" w:rsidRDefault="004710D0" w:rsidP="004710D0">
            <w:pPr>
              <w:autoSpaceDE w:val="0"/>
              <w:jc w:val="both"/>
              <w:rPr>
                <w:rFonts w:eastAsia="Arial"/>
                <w:bCs/>
              </w:rPr>
            </w:pPr>
            <w:r w:rsidRPr="004710D0">
              <w:rPr>
                <w:rFonts w:eastAsia="Arial"/>
                <w:bCs/>
              </w:rPr>
              <w:t>27:15–26</w:t>
            </w:r>
          </w:p>
        </w:tc>
      </w:tr>
      <w:tr w:rsidR="004710D0" w:rsidRPr="004710D0" w14:paraId="31BAF31A" w14:textId="77777777" w:rsidTr="004710D0">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60AD3372" w14:textId="77777777" w:rsidR="004710D0" w:rsidRPr="004710D0" w:rsidRDefault="004710D0" w:rsidP="004710D0">
            <w:pPr>
              <w:autoSpaceDE w:val="0"/>
              <w:jc w:val="both"/>
              <w:rPr>
                <w:rFonts w:eastAsia="Arial"/>
                <w:bCs/>
              </w:rPr>
            </w:pPr>
            <w:r w:rsidRPr="004710D0">
              <w:rPr>
                <w:rFonts w:eastAsia="Arial"/>
                <w:bCs/>
              </w:rPr>
              <w:t>18</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6F9B93EC" w14:textId="77777777" w:rsidR="004710D0" w:rsidRPr="004710D0" w:rsidRDefault="004710D0" w:rsidP="004710D0">
            <w:pPr>
              <w:autoSpaceDE w:val="0"/>
              <w:jc w:val="both"/>
              <w:rPr>
                <w:rFonts w:eastAsia="Arial"/>
                <w:bCs/>
              </w:rPr>
            </w:pPr>
            <w:r w:rsidRPr="004710D0">
              <w:rPr>
                <w:rFonts w:eastAsia="Arial"/>
                <w:bCs/>
              </w:rPr>
              <w:t>5:38–42</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3E86BA13" w14:textId="77777777" w:rsidR="004710D0" w:rsidRPr="004710D0" w:rsidRDefault="004710D0" w:rsidP="004710D0">
            <w:pPr>
              <w:autoSpaceDE w:val="0"/>
              <w:jc w:val="both"/>
              <w:rPr>
                <w:rFonts w:eastAsia="Arial"/>
                <w:bCs/>
              </w:rPr>
            </w:pPr>
            <w:r w:rsidRPr="004710D0">
              <w:rPr>
                <w:rFonts w:eastAsia="Arial"/>
                <w:bCs/>
              </w:rPr>
              <w:t>61</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519D2FC3" w14:textId="77777777" w:rsidR="004710D0" w:rsidRPr="004710D0" w:rsidRDefault="004710D0" w:rsidP="004710D0">
            <w:pPr>
              <w:autoSpaceDE w:val="0"/>
              <w:jc w:val="both"/>
              <w:rPr>
                <w:rFonts w:eastAsia="Arial"/>
                <w:bCs/>
              </w:rPr>
            </w:pPr>
            <w:r w:rsidRPr="004710D0">
              <w:rPr>
                <w:rFonts w:eastAsia="Arial"/>
                <w:bCs/>
              </w:rPr>
              <w:t>14:13–21</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163E22E9" w14:textId="77777777" w:rsidR="004710D0" w:rsidRPr="004710D0" w:rsidRDefault="004710D0" w:rsidP="004710D0">
            <w:pPr>
              <w:autoSpaceDE w:val="0"/>
              <w:jc w:val="both"/>
              <w:rPr>
                <w:rFonts w:eastAsia="Arial"/>
                <w:bCs/>
              </w:rPr>
            </w:pPr>
            <w:r w:rsidRPr="004710D0">
              <w:rPr>
                <w:rFonts w:eastAsia="Arial"/>
                <w:bCs/>
              </w:rPr>
              <w:t>104</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68CDFAAA" w14:textId="77777777" w:rsidR="004710D0" w:rsidRPr="004710D0" w:rsidRDefault="004710D0" w:rsidP="004710D0">
            <w:pPr>
              <w:autoSpaceDE w:val="0"/>
              <w:jc w:val="both"/>
              <w:rPr>
                <w:rFonts w:eastAsia="Arial"/>
                <w:bCs/>
              </w:rPr>
            </w:pPr>
            <w:r w:rsidRPr="004710D0">
              <w:rPr>
                <w:rFonts w:eastAsia="Arial"/>
                <w:bCs/>
              </w:rPr>
              <w:t>23:23–28</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41164A89" w14:textId="77777777" w:rsidR="004710D0" w:rsidRPr="004710D0" w:rsidRDefault="004710D0" w:rsidP="004710D0">
            <w:pPr>
              <w:autoSpaceDE w:val="0"/>
              <w:jc w:val="both"/>
              <w:rPr>
                <w:rFonts w:eastAsia="Arial"/>
                <w:bCs/>
              </w:rPr>
            </w:pPr>
            <w:r w:rsidRPr="004710D0">
              <w:rPr>
                <w:rFonts w:eastAsia="Arial"/>
                <w:bCs/>
              </w:rPr>
              <w:t>147</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0F365080" w14:textId="77777777" w:rsidR="004710D0" w:rsidRPr="004710D0" w:rsidRDefault="004710D0" w:rsidP="004710D0">
            <w:pPr>
              <w:autoSpaceDE w:val="0"/>
              <w:jc w:val="both"/>
              <w:rPr>
                <w:rFonts w:eastAsia="Arial"/>
                <w:bCs/>
              </w:rPr>
            </w:pPr>
            <w:r w:rsidRPr="004710D0">
              <w:rPr>
                <w:rFonts w:eastAsia="Arial"/>
                <w:bCs/>
              </w:rPr>
              <w:t>27:27–31</w:t>
            </w:r>
          </w:p>
        </w:tc>
      </w:tr>
      <w:tr w:rsidR="004710D0" w:rsidRPr="004710D0" w14:paraId="03473027" w14:textId="77777777" w:rsidTr="004710D0">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6C0CF38D" w14:textId="77777777" w:rsidR="004710D0" w:rsidRPr="004710D0" w:rsidRDefault="004710D0" w:rsidP="004710D0">
            <w:pPr>
              <w:autoSpaceDE w:val="0"/>
              <w:jc w:val="both"/>
              <w:rPr>
                <w:rFonts w:eastAsia="Arial"/>
                <w:bCs/>
              </w:rPr>
            </w:pPr>
            <w:r w:rsidRPr="004710D0">
              <w:rPr>
                <w:rFonts w:eastAsia="Arial"/>
                <w:bCs/>
              </w:rPr>
              <w:t>19</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47E85086" w14:textId="77777777" w:rsidR="004710D0" w:rsidRPr="004710D0" w:rsidRDefault="004710D0" w:rsidP="004710D0">
            <w:pPr>
              <w:autoSpaceDE w:val="0"/>
              <w:jc w:val="both"/>
              <w:rPr>
                <w:rFonts w:eastAsia="Arial"/>
                <w:bCs/>
              </w:rPr>
            </w:pPr>
            <w:r w:rsidRPr="004710D0">
              <w:rPr>
                <w:rFonts w:eastAsia="Arial"/>
                <w:bCs/>
              </w:rPr>
              <w:t>5:43–48</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3665F886" w14:textId="77777777" w:rsidR="004710D0" w:rsidRPr="004710D0" w:rsidRDefault="004710D0" w:rsidP="004710D0">
            <w:pPr>
              <w:autoSpaceDE w:val="0"/>
              <w:jc w:val="both"/>
              <w:rPr>
                <w:rFonts w:eastAsia="Arial"/>
                <w:bCs/>
              </w:rPr>
            </w:pPr>
            <w:r w:rsidRPr="004710D0">
              <w:rPr>
                <w:rFonts w:eastAsia="Arial"/>
                <w:bCs/>
              </w:rPr>
              <w:t>62</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00FC1057" w14:textId="77777777" w:rsidR="004710D0" w:rsidRPr="004710D0" w:rsidRDefault="004710D0" w:rsidP="004710D0">
            <w:pPr>
              <w:autoSpaceDE w:val="0"/>
              <w:jc w:val="both"/>
              <w:rPr>
                <w:rFonts w:eastAsia="Arial"/>
                <w:bCs/>
              </w:rPr>
            </w:pPr>
            <w:r w:rsidRPr="004710D0">
              <w:rPr>
                <w:rFonts w:eastAsia="Arial"/>
                <w:bCs/>
              </w:rPr>
              <w:t>14:22–33</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610B7D0B" w14:textId="77777777" w:rsidR="004710D0" w:rsidRPr="004710D0" w:rsidRDefault="004710D0" w:rsidP="004710D0">
            <w:pPr>
              <w:autoSpaceDE w:val="0"/>
              <w:jc w:val="both"/>
              <w:rPr>
                <w:rFonts w:eastAsia="Arial"/>
                <w:bCs/>
              </w:rPr>
            </w:pPr>
            <w:r w:rsidRPr="004710D0">
              <w:rPr>
                <w:rFonts w:eastAsia="Arial"/>
                <w:bCs/>
              </w:rPr>
              <w:t>105</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10C90BFB" w14:textId="77777777" w:rsidR="004710D0" w:rsidRPr="004710D0" w:rsidRDefault="004710D0" w:rsidP="004710D0">
            <w:pPr>
              <w:autoSpaceDE w:val="0"/>
              <w:jc w:val="both"/>
              <w:rPr>
                <w:rFonts w:eastAsia="Arial"/>
                <w:bCs/>
              </w:rPr>
            </w:pPr>
            <w:r w:rsidRPr="004710D0">
              <w:rPr>
                <w:rFonts w:eastAsia="Arial"/>
                <w:bCs/>
              </w:rPr>
              <w:t>23:29–36</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0BDD5A3A" w14:textId="77777777" w:rsidR="004710D0" w:rsidRPr="004710D0" w:rsidRDefault="004710D0" w:rsidP="004710D0">
            <w:pPr>
              <w:autoSpaceDE w:val="0"/>
              <w:jc w:val="both"/>
              <w:rPr>
                <w:rFonts w:eastAsia="Arial"/>
                <w:bCs/>
              </w:rPr>
            </w:pPr>
            <w:r w:rsidRPr="004710D0">
              <w:rPr>
                <w:rFonts w:eastAsia="Arial"/>
                <w:bCs/>
              </w:rPr>
              <w:t>148</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45DB25D5" w14:textId="77777777" w:rsidR="004710D0" w:rsidRPr="004710D0" w:rsidRDefault="004710D0" w:rsidP="004710D0">
            <w:pPr>
              <w:autoSpaceDE w:val="0"/>
              <w:jc w:val="both"/>
              <w:rPr>
                <w:rFonts w:eastAsia="Arial"/>
                <w:bCs/>
              </w:rPr>
            </w:pPr>
            <w:r w:rsidRPr="004710D0">
              <w:rPr>
                <w:rFonts w:eastAsia="Arial"/>
                <w:bCs/>
              </w:rPr>
              <w:t>27:32–44</w:t>
            </w:r>
          </w:p>
        </w:tc>
      </w:tr>
      <w:tr w:rsidR="004710D0" w:rsidRPr="004710D0" w14:paraId="0644C75E" w14:textId="77777777" w:rsidTr="004710D0">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5D0EFE7D" w14:textId="77777777" w:rsidR="004710D0" w:rsidRPr="004710D0" w:rsidRDefault="004710D0" w:rsidP="004710D0">
            <w:pPr>
              <w:autoSpaceDE w:val="0"/>
              <w:jc w:val="both"/>
              <w:rPr>
                <w:rFonts w:eastAsia="Arial"/>
                <w:bCs/>
              </w:rPr>
            </w:pPr>
            <w:r w:rsidRPr="004710D0">
              <w:rPr>
                <w:rFonts w:eastAsia="Arial"/>
                <w:bCs/>
              </w:rPr>
              <w:t>20</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2345F5B4" w14:textId="77777777" w:rsidR="004710D0" w:rsidRPr="004710D0" w:rsidRDefault="004710D0" w:rsidP="004710D0">
            <w:pPr>
              <w:autoSpaceDE w:val="0"/>
              <w:jc w:val="both"/>
              <w:rPr>
                <w:rFonts w:eastAsia="Arial"/>
                <w:bCs/>
              </w:rPr>
            </w:pPr>
            <w:r w:rsidRPr="004710D0">
              <w:rPr>
                <w:rFonts w:eastAsia="Arial"/>
                <w:bCs/>
              </w:rPr>
              <w:t>6:1–4</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4DEFC146" w14:textId="77777777" w:rsidR="004710D0" w:rsidRPr="004710D0" w:rsidRDefault="004710D0" w:rsidP="004710D0">
            <w:pPr>
              <w:autoSpaceDE w:val="0"/>
              <w:jc w:val="both"/>
              <w:rPr>
                <w:rFonts w:eastAsia="Arial"/>
                <w:bCs/>
              </w:rPr>
            </w:pPr>
            <w:r w:rsidRPr="004710D0">
              <w:rPr>
                <w:rFonts w:eastAsia="Arial"/>
                <w:bCs/>
              </w:rPr>
              <w:t>63</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01D66DD4" w14:textId="77777777" w:rsidR="004710D0" w:rsidRPr="004710D0" w:rsidRDefault="004710D0" w:rsidP="004710D0">
            <w:pPr>
              <w:autoSpaceDE w:val="0"/>
              <w:jc w:val="both"/>
              <w:rPr>
                <w:rFonts w:eastAsia="Arial"/>
                <w:bCs/>
              </w:rPr>
            </w:pPr>
            <w:r w:rsidRPr="004710D0">
              <w:rPr>
                <w:rFonts w:eastAsia="Arial"/>
                <w:bCs/>
              </w:rPr>
              <w:t>14:34–36</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1A4017DD" w14:textId="77777777" w:rsidR="004710D0" w:rsidRPr="004710D0" w:rsidRDefault="004710D0" w:rsidP="004710D0">
            <w:pPr>
              <w:autoSpaceDE w:val="0"/>
              <w:jc w:val="both"/>
              <w:rPr>
                <w:rFonts w:eastAsia="Arial"/>
                <w:bCs/>
              </w:rPr>
            </w:pPr>
            <w:r w:rsidRPr="004710D0">
              <w:rPr>
                <w:rFonts w:eastAsia="Arial"/>
                <w:bCs/>
              </w:rPr>
              <w:t>106</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27E03575" w14:textId="77777777" w:rsidR="004710D0" w:rsidRPr="004710D0" w:rsidRDefault="004710D0" w:rsidP="004710D0">
            <w:pPr>
              <w:autoSpaceDE w:val="0"/>
              <w:jc w:val="both"/>
              <w:rPr>
                <w:rFonts w:eastAsia="Arial"/>
                <w:bCs/>
              </w:rPr>
            </w:pPr>
            <w:r w:rsidRPr="004710D0">
              <w:rPr>
                <w:rFonts w:eastAsia="Arial"/>
                <w:bCs/>
              </w:rPr>
              <w:t>23:37–39</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5F6F8E83" w14:textId="77777777" w:rsidR="004710D0" w:rsidRPr="004710D0" w:rsidRDefault="004710D0" w:rsidP="004710D0">
            <w:pPr>
              <w:autoSpaceDE w:val="0"/>
              <w:jc w:val="both"/>
              <w:rPr>
                <w:rFonts w:eastAsia="Arial"/>
                <w:bCs/>
              </w:rPr>
            </w:pPr>
            <w:r w:rsidRPr="004710D0">
              <w:rPr>
                <w:rFonts w:eastAsia="Arial"/>
                <w:bCs/>
              </w:rPr>
              <w:t>149</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55BB1C98" w14:textId="77777777" w:rsidR="004710D0" w:rsidRPr="004710D0" w:rsidRDefault="004710D0" w:rsidP="004710D0">
            <w:pPr>
              <w:autoSpaceDE w:val="0"/>
              <w:jc w:val="both"/>
              <w:rPr>
                <w:rFonts w:eastAsia="Arial"/>
                <w:bCs/>
              </w:rPr>
            </w:pPr>
            <w:r w:rsidRPr="004710D0">
              <w:rPr>
                <w:rFonts w:eastAsia="Arial"/>
                <w:bCs/>
              </w:rPr>
              <w:t>27:45–56</w:t>
            </w:r>
          </w:p>
        </w:tc>
      </w:tr>
      <w:tr w:rsidR="004710D0" w:rsidRPr="004710D0" w14:paraId="6ABC803C" w14:textId="77777777" w:rsidTr="004710D0">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17A113F4" w14:textId="77777777" w:rsidR="004710D0" w:rsidRPr="004710D0" w:rsidRDefault="004710D0" w:rsidP="004710D0">
            <w:pPr>
              <w:autoSpaceDE w:val="0"/>
              <w:jc w:val="both"/>
              <w:rPr>
                <w:rFonts w:eastAsia="Arial"/>
                <w:bCs/>
              </w:rPr>
            </w:pPr>
            <w:r w:rsidRPr="004710D0">
              <w:rPr>
                <w:rFonts w:eastAsia="Arial"/>
                <w:bCs/>
              </w:rPr>
              <w:t>21</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198730F7" w14:textId="77777777" w:rsidR="004710D0" w:rsidRPr="004710D0" w:rsidRDefault="004710D0" w:rsidP="004710D0">
            <w:pPr>
              <w:autoSpaceDE w:val="0"/>
              <w:jc w:val="both"/>
              <w:rPr>
                <w:rFonts w:eastAsia="Arial"/>
                <w:bCs/>
              </w:rPr>
            </w:pPr>
            <w:r w:rsidRPr="004710D0">
              <w:rPr>
                <w:rFonts w:eastAsia="Arial"/>
                <w:bCs/>
              </w:rPr>
              <w:t>6:5–15</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726E257B" w14:textId="77777777" w:rsidR="004710D0" w:rsidRPr="004710D0" w:rsidRDefault="004710D0" w:rsidP="004710D0">
            <w:pPr>
              <w:autoSpaceDE w:val="0"/>
              <w:jc w:val="both"/>
              <w:rPr>
                <w:rFonts w:eastAsia="Arial"/>
                <w:bCs/>
              </w:rPr>
            </w:pPr>
            <w:r w:rsidRPr="004710D0">
              <w:rPr>
                <w:rFonts w:eastAsia="Arial"/>
                <w:bCs/>
              </w:rPr>
              <w:t>64</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06A0D0E7" w14:textId="77777777" w:rsidR="004710D0" w:rsidRPr="004710D0" w:rsidRDefault="004710D0" w:rsidP="004710D0">
            <w:pPr>
              <w:autoSpaceDE w:val="0"/>
              <w:jc w:val="both"/>
              <w:rPr>
                <w:rFonts w:eastAsia="Arial"/>
                <w:bCs/>
              </w:rPr>
            </w:pPr>
            <w:r w:rsidRPr="004710D0">
              <w:rPr>
                <w:rFonts w:eastAsia="Arial"/>
                <w:bCs/>
              </w:rPr>
              <w:t>15:1–9</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627AF313" w14:textId="77777777" w:rsidR="004710D0" w:rsidRPr="004710D0" w:rsidRDefault="004710D0" w:rsidP="004710D0">
            <w:pPr>
              <w:autoSpaceDE w:val="0"/>
              <w:jc w:val="both"/>
              <w:rPr>
                <w:rFonts w:eastAsia="Arial"/>
                <w:bCs/>
              </w:rPr>
            </w:pPr>
            <w:r w:rsidRPr="004710D0">
              <w:rPr>
                <w:rFonts w:eastAsia="Arial"/>
                <w:bCs/>
              </w:rPr>
              <w:t>107</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21CC12D8" w14:textId="77777777" w:rsidR="004710D0" w:rsidRPr="004710D0" w:rsidRDefault="004710D0" w:rsidP="004710D0">
            <w:pPr>
              <w:autoSpaceDE w:val="0"/>
              <w:jc w:val="both"/>
              <w:rPr>
                <w:rFonts w:eastAsia="Arial"/>
                <w:bCs/>
              </w:rPr>
            </w:pPr>
            <w:r w:rsidRPr="004710D0">
              <w:rPr>
                <w:rFonts w:eastAsia="Arial"/>
                <w:bCs/>
              </w:rPr>
              <w:t>24:1–2</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2CFBB45F" w14:textId="77777777" w:rsidR="004710D0" w:rsidRPr="004710D0" w:rsidRDefault="004710D0" w:rsidP="004710D0">
            <w:pPr>
              <w:autoSpaceDE w:val="0"/>
              <w:jc w:val="both"/>
              <w:rPr>
                <w:rFonts w:eastAsia="Arial"/>
                <w:bCs/>
              </w:rPr>
            </w:pPr>
            <w:r w:rsidRPr="004710D0">
              <w:rPr>
                <w:rFonts w:eastAsia="Arial"/>
                <w:bCs/>
              </w:rPr>
              <w:t>150</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4F437A6D" w14:textId="77777777" w:rsidR="004710D0" w:rsidRPr="004710D0" w:rsidRDefault="004710D0" w:rsidP="004710D0">
            <w:pPr>
              <w:autoSpaceDE w:val="0"/>
              <w:jc w:val="both"/>
              <w:rPr>
                <w:rFonts w:eastAsia="Arial"/>
                <w:bCs/>
              </w:rPr>
            </w:pPr>
            <w:r w:rsidRPr="004710D0">
              <w:rPr>
                <w:rFonts w:eastAsia="Arial"/>
                <w:bCs/>
              </w:rPr>
              <w:t>27:57–61</w:t>
            </w:r>
          </w:p>
        </w:tc>
      </w:tr>
      <w:tr w:rsidR="004710D0" w:rsidRPr="004710D0" w14:paraId="17715447" w14:textId="77777777" w:rsidTr="004710D0">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5C90796D" w14:textId="77777777" w:rsidR="004710D0" w:rsidRPr="004710D0" w:rsidRDefault="004710D0" w:rsidP="004710D0">
            <w:pPr>
              <w:autoSpaceDE w:val="0"/>
              <w:jc w:val="both"/>
              <w:rPr>
                <w:rFonts w:eastAsia="Arial"/>
                <w:bCs/>
              </w:rPr>
            </w:pPr>
            <w:r w:rsidRPr="004710D0">
              <w:rPr>
                <w:rFonts w:eastAsia="Arial"/>
                <w:bCs/>
              </w:rPr>
              <w:t>22</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2D8F3F90" w14:textId="77777777" w:rsidR="004710D0" w:rsidRPr="004710D0" w:rsidRDefault="004710D0" w:rsidP="004710D0">
            <w:pPr>
              <w:autoSpaceDE w:val="0"/>
              <w:jc w:val="both"/>
              <w:rPr>
                <w:rFonts w:eastAsia="Arial"/>
                <w:bCs/>
              </w:rPr>
            </w:pPr>
            <w:r w:rsidRPr="004710D0">
              <w:rPr>
                <w:rFonts w:eastAsia="Arial"/>
                <w:bCs/>
              </w:rPr>
              <w:t>6:16–18</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6B863F8B" w14:textId="77777777" w:rsidR="004710D0" w:rsidRPr="004710D0" w:rsidRDefault="004710D0" w:rsidP="004710D0">
            <w:pPr>
              <w:autoSpaceDE w:val="0"/>
              <w:jc w:val="both"/>
              <w:rPr>
                <w:rFonts w:eastAsia="Arial"/>
                <w:bCs/>
              </w:rPr>
            </w:pPr>
            <w:r w:rsidRPr="004710D0">
              <w:rPr>
                <w:rFonts w:eastAsia="Arial"/>
                <w:bCs/>
              </w:rPr>
              <w:t>65</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1840953C" w14:textId="77777777" w:rsidR="004710D0" w:rsidRPr="004710D0" w:rsidRDefault="004710D0" w:rsidP="004710D0">
            <w:pPr>
              <w:autoSpaceDE w:val="0"/>
              <w:jc w:val="both"/>
              <w:rPr>
                <w:rFonts w:eastAsia="Arial"/>
                <w:bCs/>
              </w:rPr>
            </w:pPr>
            <w:r w:rsidRPr="004710D0">
              <w:rPr>
                <w:rFonts w:eastAsia="Arial"/>
                <w:bCs/>
              </w:rPr>
              <w:t>15:10–20</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00A9DB45" w14:textId="77777777" w:rsidR="004710D0" w:rsidRPr="004710D0" w:rsidRDefault="004710D0" w:rsidP="004710D0">
            <w:pPr>
              <w:autoSpaceDE w:val="0"/>
              <w:jc w:val="both"/>
              <w:rPr>
                <w:rFonts w:eastAsia="Arial"/>
                <w:bCs/>
              </w:rPr>
            </w:pPr>
            <w:r w:rsidRPr="004710D0">
              <w:rPr>
                <w:rFonts w:eastAsia="Arial"/>
                <w:bCs/>
              </w:rPr>
              <w:t>108</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0F4D8996" w14:textId="77777777" w:rsidR="004710D0" w:rsidRPr="004710D0" w:rsidRDefault="004710D0" w:rsidP="004710D0">
            <w:pPr>
              <w:autoSpaceDE w:val="0"/>
              <w:jc w:val="both"/>
              <w:rPr>
                <w:rFonts w:eastAsia="Arial"/>
                <w:bCs/>
              </w:rPr>
            </w:pPr>
            <w:r w:rsidRPr="004710D0">
              <w:rPr>
                <w:rFonts w:eastAsia="Arial"/>
                <w:bCs/>
              </w:rPr>
              <w:t>24:3–14</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2CA3F6B8" w14:textId="77777777" w:rsidR="004710D0" w:rsidRPr="004710D0" w:rsidRDefault="004710D0" w:rsidP="004710D0">
            <w:pPr>
              <w:autoSpaceDE w:val="0"/>
              <w:jc w:val="both"/>
              <w:rPr>
                <w:rFonts w:eastAsia="Arial"/>
                <w:bCs/>
              </w:rPr>
            </w:pPr>
            <w:r w:rsidRPr="004710D0">
              <w:rPr>
                <w:rFonts w:eastAsia="Arial"/>
                <w:bCs/>
              </w:rPr>
              <w:t>151</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293CAACD" w14:textId="77777777" w:rsidR="004710D0" w:rsidRPr="004710D0" w:rsidRDefault="004710D0" w:rsidP="004710D0">
            <w:pPr>
              <w:autoSpaceDE w:val="0"/>
              <w:jc w:val="both"/>
              <w:rPr>
                <w:rFonts w:eastAsia="Arial"/>
                <w:bCs/>
              </w:rPr>
            </w:pPr>
            <w:r w:rsidRPr="004710D0">
              <w:rPr>
                <w:rFonts w:eastAsia="Arial"/>
                <w:bCs/>
              </w:rPr>
              <w:t>27:62–66</w:t>
            </w:r>
          </w:p>
        </w:tc>
      </w:tr>
      <w:tr w:rsidR="004710D0" w:rsidRPr="004710D0" w14:paraId="7CA539BB" w14:textId="77777777" w:rsidTr="004710D0">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71BAE2CC" w14:textId="77777777" w:rsidR="004710D0" w:rsidRPr="004710D0" w:rsidRDefault="004710D0" w:rsidP="004710D0">
            <w:pPr>
              <w:autoSpaceDE w:val="0"/>
              <w:jc w:val="both"/>
              <w:rPr>
                <w:rFonts w:eastAsia="Arial"/>
                <w:bCs/>
              </w:rPr>
            </w:pPr>
            <w:r w:rsidRPr="004710D0">
              <w:rPr>
                <w:rFonts w:eastAsia="Arial"/>
                <w:bCs/>
              </w:rPr>
              <w:t>23</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299B9ABE" w14:textId="77777777" w:rsidR="004710D0" w:rsidRPr="004710D0" w:rsidRDefault="004710D0" w:rsidP="004710D0">
            <w:pPr>
              <w:autoSpaceDE w:val="0"/>
              <w:jc w:val="both"/>
              <w:rPr>
                <w:rFonts w:eastAsia="Arial"/>
                <w:bCs/>
              </w:rPr>
            </w:pPr>
            <w:r w:rsidRPr="004710D0">
              <w:rPr>
                <w:rFonts w:eastAsia="Arial"/>
                <w:bCs/>
              </w:rPr>
              <w:t>6:19–24</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518C392C" w14:textId="77777777" w:rsidR="004710D0" w:rsidRPr="004710D0" w:rsidRDefault="004710D0" w:rsidP="004710D0">
            <w:pPr>
              <w:autoSpaceDE w:val="0"/>
              <w:jc w:val="both"/>
              <w:rPr>
                <w:rFonts w:eastAsia="Arial"/>
                <w:bCs/>
              </w:rPr>
            </w:pPr>
            <w:r w:rsidRPr="004710D0">
              <w:rPr>
                <w:rFonts w:eastAsia="Arial"/>
                <w:bCs/>
              </w:rPr>
              <w:t>66</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0B7A3823" w14:textId="77777777" w:rsidR="004710D0" w:rsidRPr="004710D0" w:rsidRDefault="004710D0" w:rsidP="004710D0">
            <w:pPr>
              <w:autoSpaceDE w:val="0"/>
              <w:jc w:val="both"/>
              <w:rPr>
                <w:rFonts w:eastAsia="Arial"/>
                <w:bCs/>
              </w:rPr>
            </w:pPr>
            <w:r w:rsidRPr="004710D0">
              <w:rPr>
                <w:rFonts w:eastAsia="Arial"/>
                <w:bCs/>
              </w:rPr>
              <w:t>15:21–28</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6AC84073" w14:textId="77777777" w:rsidR="004710D0" w:rsidRPr="004710D0" w:rsidRDefault="004710D0" w:rsidP="004710D0">
            <w:pPr>
              <w:autoSpaceDE w:val="0"/>
              <w:jc w:val="both"/>
              <w:rPr>
                <w:rFonts w:eastAsia="Arial"/>
                <w:bCs/>
              </w:rPr>
            </w:pPr>
            <w:r w:rsidRPr="004710D0">
              <w:rPr>
                <w:rFonts w:eastAsia="Arial"/>
                <w:bCs/>
              </w:rPr>
              <w:t>109</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1F5D5C4A" w14:textId="77777777" w:rsidR="004710D0" w:rsidRPr="004710D0" w:rsidRDefault="004710D0" w:rsidP="004710D0">
            <w:pPr>
              <w:autoSpaceDE w:val="0"/>
              <w:jc w:val="both"/>
              <w:rPr>
                <w:rFonts w:eastAsia="Arial"/>
                <w:bCs/>
              </w:rPr>
            </w:pPr>
            <w:r w:rsidRPr="004710D0">
              <w:rPr>
                <w:rFonts w:eastAsia="Arial"/>
                <w:bCs/>
              </w:rPr>
              <w:t>24:15–28</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5BAA348F" w14:textId="77777777" w:rsidR="004710D0" w:rsidRPr="004710D0" w:rsidRDefault="004710D0" w:rsidP="004710D0">
            <w:pPr>
              <w:autoSpaceDE w:val="0"/>
              <w:jc w:val="both"/>
              <w:rPr>
                <w:rFonts w:eastAsia="Arial"/>
                <w:bCs/>
              </w:rPr>
            </w:pPr>
            <w:r w:rsidRPr="004710D0">
              <w:rPr>
                <w:rFonts w:eastAsia="Arial"/>
                <w:bCs/>
              </w:rPr>
              <w:t>152</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2BAF3C33" w14:textId="77777777" w:rsidR="004710D0" w:rsidRPr="004710D0" w:rsidRDefault="004710D0" w:rsidP="004710D0">
            <w:pPr>
              <w:autoSpaceDE w:val="0"/>
              <w:jc w:val="both"/>
              <w:rPr>
                <w:rFonts w:eastAsia="Arial"/>
                <w:bCs/>
              </w:rPr>
            </w:pPr>
            <w:r w:rsidRPr="004710D0">
              <w:rPr>
                <w:rFonts w:eastAsia="Arial"/>
                <w:bCs/>
              </w:rPr>
              <w:t>28:1–7</w:t>
            </w:r>
          </w:p>
        </w:tc>
      </w:tr>
      <w:tr w:rsidR="004710D0" w:rsidRPr="004710D0" w14:paraId="144F4941" w14:textId="77777777" w:rsidTr="004710D0">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69A4A687" w14:textId="77777777" w:rsidR="004710D0" w:rsidRPr="004710D0" w:rsidRDefault="004710D0" w:rsidP="004710D0">
            <w:pPr>
              <w:autoSpaceDE w:val="0"/>
              <w:jc w:val="both"/>
              <w:rPr>
                <w:rFonts w:eastAsia="Arial"/>
                <w:bCs/>
              </w:rPr>
            </w:pPr>
            <w:r w:rsidRPr="004710D0">
              <w:rPr>
                <w:rFonts w:eastAsia="Arial"/>
                <w:bCs/>
              </w:rPr>
              <w:t>24</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6C9582F3" w14:textId="77777777" w:rsidR="004710D0" w:rsidRPr="004710D0" w:rsidRDefault="004710D0" w:rsidP="004710D0">
            <w:pPr>
              <w:autoSpaceDE w:val="0"/>
              <w:jc w:val="both"/>
              <w:rPr>
                <w:rFonts w:eastAsia="Arial"/>
                <w:bCs/>
              </w:rPr>
            </w:pPr>
            <w:r w:rsidRPr="004710D0">
              <w:rPr>
                <w:rFonts w:eastAsia="Arial"/>
                <w:bCs/>
              </w:rPr>
              <w:t>6:25–34</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3ECD926C" w14:textId="77777777" w:rsidR="004710D0" w:rsidRPr="004710D0" w:rsidRDefault="004710D0" w:rsidP="004710D0">
            <w:pPr>
              <w:autoSpaceDE w:val="0"/>
              <w:jc w:val="both"/>
              <w:rPr>
                <w:rFonts w:eastAsia="Arial"/>
                <w:bCs/>
              </w:rPr>
            </w:pPr>
            <w:r w:rsidRPr="004710D0">
              <w:rPr>
                <w:rFonts w:eastAsia="Arial"/>
                <w:bCs/>
              </w:rPr>
              <w:t>67</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6F7713AC" w14:textId="77777777" w:rsidR="004710D0" w:rsidRPr="004710D0" w:rsidRDefault="004710D0" w:rsidP="004710D0">
            <w:pPr>
              <w:autoSpaceDE w:val="0"/>
              <w:jc w:val="both"/>
              <w:rPr>
                <w:rFonts w:eastAsia="Arial"/>
                <w:bCs/>
              </w:rPr>
            </w:pPr>
            <w:r w:rsidRPr="004710D0">
              <w:rPr>
                <w:rFonts w:eastAsia="Arial"/>
                <w:bCs/>
              </w:rPr>
              <w:t>15:29–31</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463A908A" w14:textId="77777777" w:rsidR="004710D0" w:rsidRPr="004710D0" w:rsidRDefault="004710D0" w:rsidP="004710D0">
            <w:pPr>
              <w:autoSpaceDE w:val="0"/>
              <w:jc w:val="both"/>
              <w:rPr>
                <w:rFonts w:eastAsia="Arial"/>
                <w:bCs/>
              </w:rPr>
            </w:pPr>
            <w:r w:rsidRPr="004710D0">
              <w:rPr>
                <w:rFonts w:eastAsia="Arial"/>
                <w:bCs/>
              </w:rPr>
              <w:t>110</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4FC7DD11" w14:textId="77777777" w:rsidR="004710D0" w:rsidRPr="004710D0" w:rsidRDefault="004710D0" w:rsidP="004710D0">
            <w:pPr>
              <w:autoSpaceDE w:val="0"/>
              <w:jc w:val="both"/>
              <w:rPr>
                <w:rFonts w:eastAsia="Arial"/>
                <w:bCs/>
              </w:rPr>
            </w:pPr>
            <w:r w:rsidRPr="004710D0">
              <w:rPr>
                <w:rFonts w:eastAsia="Arial"/>
                <w:bCs/>
              </w:rPr>
              <w:t>24:29–31</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4178B456" w14:textId="77777777" w:rsidR="004710D0" w:rsidRPr="004710D0" w:rsidRDefault="004710D0" w:rsidP="004710D0">
            <w:pPr>
              <w:autoSpaceDE w:val="0"/>
              <w:jc w:val="both"/>
              <w:rPr>
                <w:rFonts w:eastAsia="Arial"/>
                <w:bCs/>
              </w:rPr>
            </w:pPr>
            <w:r w:rsidRPr="004710D0">
              <w:rPr>
                <w:rFonts w:eastAsia="Arial"/>
                <w:bCs/>
              </w:rPr>
              <w:t>153</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4EAB14F1" w14:textId="77777777" w:rsidR="004710D0" w:rsidRPr="004710D0" w:rsidRDefault="004710D0" w:rsidP="004710D0">
            <w:pPr>
              <w:autoSpaceDE w:val="0"/>
              <w:jc w:val="both"/>
              <w:rPr>
                <w:rFonts w:eastAsia="Arial"/>
                <w:bCs/>
              </w:rPr>
            </w:pPr>
            <w:r w:rsidRPr="004710D0">
              <w:rPr>
                <w:rFonts w:eastAsia="Arial"/>
                <w:bCs/>
              </w:rPr>
              <w:t>28:8–10</w:t>
            </w:r>
          </w:p>
        </w:tc>
      </w:tr>
      <w:tr w:rsidR="004710D0" w:rsidRPr="004710D0" w14:paraId="46C14C63" w14:textId="77777777" w:rsidTr="004710D0">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40BA0513" w14:textId="77777777" w:rsidR="004710D0" w:rsidRPr="004710D0" w:rsidRDefault="004710D0" w:rsidP="004710D0">
            <w:pPr>
              <w:autoSpaceDE w:val="0"/>
              <w:jc w:val="both"/>
              <w:rPr>
                <w:rFonts w:eastAsia="Arial"/>
                <w:bCs/>
              </w:rPr>
            </w:pPr>
            <w:r w:rsidRPr="004710D0">
              <w:rPr>
                <w:rFonts w:eastAsia="Arial"/>
                <w:bCs/>
              </w:rPr>
              <w:t>25</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3B61882A" w14:textId="77777777" w:rsidR="004710D0" w:rsidRPr="004710D0" w:rsidRDefault="004710D0" w:rsidP="004710D0">
            <w:pPr>
              <w:autoSpaceDE w:val="0"/>
              <w:jc w:val="both"/>
              <w:rPr>
                <w:rFonts w:eastAsia="Arial"/>
                <w:bCs/>
              </w:rPr>
            </w:pPr>
            <w:r w:rsidRPr="004710D0">
              <w:rPr>
                <w:rFonts w:eastAsia="Arial"/>
                <w:bCs/>
              </w:rPr>
              <w:t>7:1–5</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27B17A11" w14:textId="77777777" w:rsidR="004710D0" w:rsidRPr="004710D0" w:rsidRDefault="004710D0" w:rsidP="004710D0">
            <w:pPr>
              <w:autoSpaceDE w:val="0"/>
              <w:jc w:val="both"/>
              <w:rPr>
                <w:rFonts w:eastAsia="Arial"/>
                <w:bCs/>
              </w:rPr>
            </w:pPr>
            <w:r w:rsidRPr="004710D0">
              <w:rPr>
                <w:rFonts w:eastAsia="Arial"/>
                <w:bCs/>
              </w:rPr>
              <w:t>68</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5EA4AA9A" w14:textId="77777777" w:rsidR="004710D0" w:rsidRPr="004710D0" w:rsidRDefault="004710D0" w:rsidP="004710D0">
            <w:pPr>
              <w:autoSpaceDE w:val="0"/>
              <w:jc w:val="both"/>
              <w:rPr>
                <w:rFonts w:eastAsia="Arial"/>
                <w:bCs/>
              </w:rPr>
            </w:pPr>
            <w:r w:rsidRPr="004710D0">
              <w:rPr>
                <w:rFonts w:eastAsia="Arial"/>
                <w:bCs/>
              </w:rPr>
              <w:t>15:32–39</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6E31BA46" w14:textId="77777777" w:rsidR="004710D0" w:rsidRPr="004710D0" w:rsidRDefault="004710D0" w:rsidP="004710D0">
            <w:pPr>
              <w:autoSpaceDE w:val="0"/>
              <w:jc w:val="both"/>
              <w:rPr>
                <w:rFonts w:eastAsia="Arial"/>
                <w:bCs/>
              </w:rPr>
            </w:pPr>
            <w:r w:rsidRPr="004710D0">
              <w:rPr>
                <w:rFonts w:eastAsia="Arial"/>
                <w:bCs/>
              </w:rPr>
              <w:t>111</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04C3F197" w14:textId="77777777" w:rsidR="004710D0" w:rsidRPr="004710D0" w:rsidRDefault="004710D0" w:rsidP="004710D0">
            <w:pPr>
              <w:autoSpaceDE w:val="0"/>
              <w:jc w:val="both"/>
              <w:rPr>
                <w:rFonts w:eastAsia="Arial"/>
                <w:bCs/>
              </w:rPr>
            </w:pPr>
            <w:r w:rsidRPr="004710D0">
              <w:rPr>
                <w:rFonts w:eastAsia="Arial"/>
                <w:bCs/>
              </w:rPr>
              <w:t>24:32–35</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6C17DF88" w14:textId="77777777" w:rsidR="004710D0" w:rsidRPr="004710D0" w:rsidRDefault="004710D0" w:rsidP="004710D0">
            <w:pPr>
              <w:autoSpaceDE w:val="0"/>
              <w:jc w:val="both"/>
              <w:rPr>
                <w:rFonts w:eastAsia="Arial"/>
                <w:bCs/>
              </w:rPr>
            </w:pPr>
            <w:r w:rsidRPr="004710D0">
              <w:rPr>
                <w:rFonts w:eastAsia="Arial"/>
                <w:bCs/>
              </w:rPr>
              <w:t>154</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6AE74EA7" w14:textId="77777777" w:rsidR="004710D0" w:rsidRPr="004710D0" w:rsidRDefault="004710D0" w:rsidP="004710D0">
            <w:pPr>
              <w:autoSpaceDE w:val="0"/>
              <w:jc w:val="both"/>
              <w:rPr>
                <w:rFonts w:eastAsia="Arial"/>
                <w:bCs/>
              </w:rPr>
            </w:pPr>
            <w:r w:rsidRPr="004710D0">
              <w:rPr>
                <w:rFonts w:eastAsia="Arial"/>
                <w:bCs/>
              </w:rPr>
              <w:t>28:11–15</w:t>
            </w:r>
          </w:p>
        </w:tc>
      </w:tr>
      <w:tr w:rsidR="004710D0" w:rsidRPr="004710D0" w14:paraId="156AFA20" w14:textId="77777777" w:rsidTr="004710D0">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009C4537" w14:textId="77777777" w:rsidR="004710D0" w:rsidRPr="004710D0" w:rsidRDefault="004710D0" w:rsidP="004710D0">
            <w:pPr>
              <w:autoSpaceDE w:val="0"/>
              <w:jc w:val="both"/>
              <w:rPr>
                <w:rFonts w:eastAsia="Arial"/>
                <w:bCs/>
              </w:rPr>
            </w:pPr>
            <w:r w:rsidRPr="004710D0">
              <w:rPr>
                <w:rFonts w:eastAsia="Arial"/>
                <w:bCs/>
              </w:rPr>
              <w:t>26</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0617FAE4" w14:textId="77777777" w:rsidR="004710D0" w:rsidRPr="004710D0" w:rsidRDefault="004710D0" w:rsidP="004710D0">
            <w:pPr>
              <w:autoSpaceDE w:val="0"/>
              <w:jc w:val="both"/>
              <w:rPr>
                <w:rFonts w:eastAsia="Arial"/>
                <w:bCs/>
              </w:rPr>
            </w:pPr>
            <w:r w:rsidRPr="004710D0">
              <w:rPr>
                <w:rFonts w:eastAsia="Arial"/>
                <w:bCs/>
              </w:rPr>
              <w:t>7:6–12</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6100C13D" w14:textId="77777777" w:rsidR="004710D0" w:rsidRPr="004710D0" w:rsidRDefault="004710D0" w:rsidP="004710D0">
            <w:pPr>
              <w:autoSpaceDE w:val="0"/>
              <w:jc w:val="both"/>
              <w:rPr>
                <w:rFonts w:eastAsia="Arial"/>
                <w:bCs/>
              </w:rPr>
            </w:pPr>
            <w:r w:rsidRPr="004710D0">
              <w:rPr>
                <w:rFonts w:eastAsia="Arial"/>
                <w:bCs/>
              </w:rPr>
              <w:t>69</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75022046" w14:textId="77777777" w:rsidR="004710D0" w:rsidRPr="004710D0" w:rsidRDefault="004710D0" w:rsidP="004710D0">
            <w:pPr>
              <w:autoSpaceDE w:val="0"/>
              <w:jc w:val="both"/>
              <w:rPr>
                <w:rFonts w:eastAsia="Arial"/>
                <w:bCs/>
              </w:rPr>
            </w:pPr>
            <w:r w:rsidRPr="004710D0">
              <w:rPr>
                <w:rFonts w:eastAsia="Arial"/>
                <w:bCs/>
              </w:rPr>
              <w:t>16:1–4</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6D9D1995" w14:textId="77777777" w:rsidR="004710D0" w:rsidRPr="004710D0" w:rsidRDefault="004710D0" w:rsidP="004710D0">
            <w:pPr>
              <w:autoSpaceDE w:val="0"/>
              <w:jc w:val="both"/>
              <w:rPr>
                <w:rFonts w:eastAsia="Arial"/>
                <w:bCs/>
              </w:rPr>
            </w:pPr>
            <w:r w:rsidRPr="004710D0">
              <w:rPr>
                <w:rFonts w:eastAsia="Arial"/>
                <w:bCs/>
              </w:rPr>
              <w:t>112</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3EEB6895" w14:textId="77777777" w:rsidR="004710D0" w:rsidRPr="004710D0" w:rsidRDefault="004710D0" w:rsidP="004710D0">
            <w:pPr>
              <w:autoSpaceDE w:val="0"/>
              <w:jc w:val="both"/>
              <w:rPr>
                <w:rFonts w:eastAsia="Arial"/>
                <w:bCs/>
              </w:rPr>
            </w:pPr>
            <w:r w:rsidRPr="004710D0">
              <w:rPr>
                <w:rFonts w:eastAsia="Arial"/>
                <w:bCs/>
              </w:rPr>
              <w:t>24:36–44</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6817F4EB" w14:textId="77777777" w:rsidR="004710D0" w:rsidRPr="004710D0" w:rsidRDefault="004710D0" w:rsidP="004710D0">
            <w:pPr>
              <w:autoSpaceDE w:val="0"/>
              <w:jc w:val="both"/>
              <w:rPr>
                <w:rFonts w:eastAsia="Arial"/>
                <w:bCs/>
              </w:rPr>
            </w:pPr>
            <w:r w:rsidRPr="004710D0">
              <w:rPr>
                <w:rFonts w:eastAsia="Arial"/>
                <w:bCs/>
              </w:rPr>
              <w:t>155</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7A1BBE93" w14:textId="77777777" w:rsidR="004710D0" w:rsidRPr="004710D0" w:rsidRDefault="004710D0" w:rsidP="004710D0">
            <w:pPr>
              <w:autoSpaceDE w:val="0"/>
              <w:jc w:val="both"/>
              <w:rPr>
                <w:rFonts w:eastAsia="Arial"/>
                <w:bCs/>
              </w:rPr>
            </w:pPr>
            <w:r w:rsidRPr="004710D0">
              <w:rPr>
                <w:rFonts w:eastAsia="Arial"/>
                <w:bCs/>
              </w:rPr>
              <w:t>28:16–20</w:t>
            </w:r>
          </w:p>
        </w:tc>
      </w:tr>
      <w:tr w:rsidR="004710D0" w:rsidRPr="004710D0" w14:paraId="5E64C152" w14:textId="77777777" w:rsidTr="004710D0">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440A66AE" w14:textId="77777777" w:rsidR="004710D0" w:rsidRPr="004710D0" w:rsidRDefault="004710D0" w:rsidP="004710D0">
            <w:pPr>
              <w:autoSpaceDE w:val="0"/>
              <w:jc w:val="both"/>
              <w:rPr>
                <w:rFonts w:eastAsia="Arial"/>
                <w:bCs/>
              </w:rPr>
            </w:pPr>
            <w:r w:rsidRPr="004710D0">
              <w:rPr>
                <w:rFonts w:eastAsia="Arial"/>
                <w:bCs/>
              </w:rPr>
              <w:t>27</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5E11FEDF" w14:textId="77777777" w:rsidR="004710D0" w:rsidRPr="004710D0" w:rsidRDefault="004710D0" w:rsidP="004710D0">
            <w:pPr>
              <w:autoSpaceDE w:val="0"/>
              <w:jc w:val="both"/>
              <w:rPr>
                <w:rFonts w:eastAsia="Arial"/>
                <w:bCs/>
              </w:rPr>
            </w:pPr>
            <w:r w:rsidRPr="004710D0">
              <w:rPr>
                <w:rFonts w:eastAsia="Arial"/>
                <w:bCs/>
              </w:rPr>
              <w:t>7:13–20</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736B8CCC" w14:textId="77777777" w:rsidR="004710D0" w:rsidRPr="004710D0" w:rsidRDefault="004710D0" w:rsidP="004710D0">
            <w:pPr>
              <w:autoSpaceDE w:val="0"/>
              <w:jc w:val="both"/>
              <w:rPr>
                <w:rFonts w:eastAsia="Arial"/>
                <w:bCs/>
              </w:rPr>
            </w:pPr>
            <w:r w:rsidRPr="004710D0">
              <w:rPr>
                <w:rFonts w:eastAsia="Arial"/>
                <w:bCs/>
              </w:rPr>
              <w:t>70</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00055B82" w14:textId="77777777" w:rsidR="004710D0" w:rsidRPr="004710D0" w:rsidRDefault="004710D0" w:rsidP="004710D0">
            <w:pPr>
              <w:autoSpaceDE w:val="0"/>
              <w:jc w:val="both"/>
              <w:rPr>
                <w:rFonts w:eastAsia="Arial"/>
                <w:bCs/>
              </w:rPr>
            </w:pPr>
            <w:r w:rsidRPr="004710D0">
              <w:rPr>
                <w:rFonts w:eastAsia="Arial"/>
                <w:bCs/>
              </w:rPr>
              <w:t>16:5–12</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68944531" w14:textId="77777777" w:rsidR="004710D0" w:rsidRPr="004710D0" w:rsidRDefault="004710D0" w:rsidP="004710D0">
            <w:pPr>
              <w:autoSpaceDE w:val="0"/>
              <w:jc w:val="both"/>
              <w:rPr>
                <w:rFonts w:eastAsia="Arial"/>
                <w:bCs/>
              </w:rPr>
            </w:pPr>
            <w:r w:rsidRPr="004710D0">
              <w:rPr>
                <w:rFonts w:eastAsia="Arial"/>
                <w:bCs/>
              </w:rPr>
              <w:t>113</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1B2F6722" w14:textId="77777777" w:rsidR="004710D0" w:rsidRPr="004710D0" w:rsidRDefault="004710D0" w:rsidP="004710D0">
            <w:pPr>
              <w:autoSpaceDE w:val="0"/>
              <w:jc w:val="both"/>
              <w:rPr>
                <w:rFonts w:eastAsia="Arial"/>
                <w:bCs/>
              </w:rPr>
            </w:pPr>
            <w:r w:rsidRPr="004710D0">
              <w:rPr>
                <w:rFonts w:eastAsia="Arial"/>
                <w:bCs/>
              </w:rPr>
              <w:t>24:45–51</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04944E22" w14:textId="77777777" w:rsidR="004710D0" w:rsidRPr="004710D0" w:rsidRDefault="004710D0" w:rsidP="004710D0">
            <w:pPr>
              <w:autoSpaceDE w:val="0"/>
              <w:jc w:val="both"/>
              <w:rPr>
                <w:rFonts w:eastAsia="Arial"/>
                <w:bCs/>
              </w:rPr>
            </w:pPr>
            <w:r w:rsidRPr="004710D0">
              <w:rPr>
                <w:rFonts w:eastAsia="Arial"/>
                <w:bCs/>
              </w:rPr>
              <w:t>156</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48862C78" w14:textId="77777777" w:rsidR="004710D0" w:rsidRPr="004710D0" w:rsidRDefault="004710D0" w:rsidP="004710D0">
            <w:pPr>
              <w:autoSpaceDE w:val="0"/>
              <w:jc w:val="both"/>
              <w:rPr>
                <w:rFonts w:eastAsia="Arial"/>
                <w:bCs/>
              </w:rPr>
            </w:pPr>
          </w:p>
        </w:tc>
      </w:tr>
      <w:tr w:rsidR="004710D0" w:rsidRPr="004710D0" w14:paraId="516B15DD" w14:textId="77777777" w:rsidTr="004710D0">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5A595CCD" w14:textId="77777777" w:rsidR="004710D0" w:rsidRPr="004710D0" w:rsidRDefault="004710D0" w:rsidP="004710D0">
            <w:pPr>
              <w:autoSpaceDE w:val="0"/>
              <w:jc w:val="both"/>
              <w:rPr>
                <w:rFonts w:eastAsia="Arial"/>
                <w:bCs/>
              </w:rPr>
            </w:pPr>
            <w:r w:rsidRPr="004710D0">
              <w:rPr>
                <w:rFonts w:eastAsia="Arial"/>
                <w:bCs/>
              </w:rPr>
              <w:t>28</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314A0189" w14:textId="77777777" w:rsidR="004710D0" w:rsidRPr="004710D0" w:rsidRDefault="004710D0" w:rsidP="004710D0">
            <w:pPr>
              <w:autoSpaceDE w:val="0"/>
              <w:jc w:val="both"/>
              <w:rPr>
                <w:rFonts w:eastAsia="Arial"/>
                <w:bCs/>
              </w:rPr>
            </w:pPr>
            <w:r w:rsidRPr="004710D0">
              <w:rPr>
                <w:rFonts w:eastAsia="Arial"/>
                <w:bCs/>
              </w:rPr>
              <w:t>7:21–29</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7F29AF2B" w14:textId="77777777" w:rsidR="004710D0" w:rsidRPr="004710D0" w:rsidRDefault="004710D0" w:rsidP="004710D0">
            <w:pPr>
              <w:autoSpaceDE w:val="0"/>
              <w:jc w:val="both"/>
              <w:rPr>
                <w:rFonts w:eastAsia="Arial"/>
                <w:bCs/>
              </w:rPr>
            </w:pPr>
            <w:r w:rsidRPr="004710D0">
              <w:rPr>
                <w:rFonts w:eastAsia="Arial"/>
                <w:bCs/>
              </w:rPr>
              <w:t>71</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7D3212FB" w14:textId="77777777" w:rsidR="004710D0" w:rsidRPr="004710D0" w:rsidRDefault="004710D0" w:rsidP="004710D0">
            <w:pPr>
              <w:autoSpaceDE w:val="0"/>
              <w:jc w:val="both"/>
              <w:rPr>
                <w:rFonts w:eastAsia="Arial"/>
                <w:bCs/>
              </w:rPr>
            </w:pPr>
            <w:r w:rsidRPr="004710D0">
              <w:rPr>
                <w:rFonts w:eastAsia="Arial"/>
                <w:bCs/>
              </w:rPr>
              <w:t>16:13–20</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050F2BE3" w14:textId="77777777" w:rsidR="004710D0" w:rsidRPr="004710D0" w:rsidRDefault="004710D0" w:rsidP="004710D0">
            <w:pPr>
              <w:autoSpaceDE w:val="0"/>
              <w:jc w:val="both"/>
              <w:rPr>
                <w:rFonts w:eastAsia="Arial"/>
                <w:bCs/>
              </w:rPr>
            </w:pPr>
            <w:r w:rsidRPr="004710D0">
              <w:rPr>
                <w:rFonts w:eastAsia="Arial"/>
                <w:bCs/>
              </w:rPr>
              <w:t>114</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32134AF4" w14:textId="77777777" w:rsidR="004710D0" w:rsidRPr="004710D0" w:rsidRDefault="004710D0" w:rsidP="004710D0">
            <w:pPr>
              <w:autoSpaceDE w:val="0"/>
              <w:jc w:val="both"/>
              <w:rPr>
                <w:rFonts w:eastAsia="Arial"/>
                <w:bCs/>
              </w:rPr>
            </w:pPr>
            <w:r w:rsidRPr="004710D0">
              <w:rPr>
                <w:rFonts w:eastAsia="Arial"/>
                <w:bCs/>
              </w:rPr>
              <w:t>25:1–13</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292F41EB" w14:textId="77777777" w:rsidR="004710D0" w:rsidRPr="004710D0" w:rsidRDefault="004710D0" w:rsidP="004710D0">
            <w:pPr>
              <w:autoSpaceDE w:val="0"/>
              <w:jc w:val="both"/>
              <w:rPr>
                <w:rFonts w:eastAsia="Arial"/>
                <w:bCs/>
              </w:rPr>
            </w:pPr>
            <w:r w:rsidRPr="004710D0">
              <w:rPr>
                <w:rFonts w:eastAsia="Arial"/>
                <w:bCs/>
              </w:rPr>
              <w:t>157</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15008E98" w14:textId="77777777" w:rsidR="004710D0" w:rsidRPr="004710D0" w:rsidRDefault="004710D0" w:rsidP="004710D0">
            <w:pPr>
              <w:autoSpaceDE w:val="0"/>
              <w:jc w:val="both"/>
              <w:rPr>
                <w:rFonts w:eastAsia="Arial"/>
                <w:bCs/>
              </w:rPr>
            </w:pPr>
          </w:p>
        </w:tc>
      </w:tr>
      <w:tr w:rsidR="004710D0" w:rsidRPr="004710D0" w14:paraId="415FF531" w14:textId="77777777" w:rsidTr="004710D0">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1432A56A" w14:textId="77777777" w:rsidR="004710D0" w:rsidRPr="004710D0" w:rsidRDefault="004710D0" w:rsidP="004710D0">
            <w:pPr>
              <w:autoSpaceDE w:val="0"/>
              <w:jc w:val="both"/>
              <w:rPr>
                <w:rFonts w:eastAsia="Arial"/>
                <w:bCs/>
              </w:rPr>
            </w:pPr>
            <w:r w:rsidRPr="004710D0">
              <w:rPr>
                <w:rFonts w:eastAsia="Arial"/>
                <w:bCs/>
              </w:rPr>
              <w:t>29</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76009D16" w14:textId="77777777" w:rsidR="004710D0" w:rsidRPr="004710D0" w:rsidRDefault="004710D0" w:rsidP="004710D0">
            <w:pPr>
              <w:autoSpaceDE w:val="0"/>
              <w:jc w:val="both"/>
              <w:rPr>
                <w:rFonts w:eastAsia="Arial"/>
                <w:bCs/>
              </w:rPr>
            </w:pPr>
            <w:r w:rsidRPr="004710D0">
              <w:rPr>
                <w:rFonts w:eastAsia="Arial"/>
                <w:bCs/>
              </w:rPr>
              <w:t>8:1–4</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10973D12" w14:textId="77777777" w:rsidR="004710D0" w:rsidRPr="004710D0" w:rsidRDefault="004710D0" w:rsidP="004710D0">
            <w:pPr>
              <w:autoSpaceDE w:val="0"/>
              <w:jc w:val="both"/>
              <w:rPr>
                <w:rFonts w:eastAsia="Arial"/>
                <w:bCs/>
              </w:rPr>
            </w:pPr>
            <w:r w:rsidRPr="004710D0">
              <w:rPr>
                <w:rFonts w:eastAsia="Arial"/>
                <w:bCs/>
              </w:rPr>
              <w:t>72</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150E9A8F" w14:textId="77777777" w:rsidR="004710D0" w:rsidRPr="004710D0" w:rsidRDefault="004710D0" w:rsidP="004710D0">
            <w:pPr>
              <w:autoSpaceDE w:val="0"/>
              <w:jc w:val="both"/>
              <w:rPr>
                <w:rFonts w:eastAsia="Arial"/>
                <w:bCs/>
              </w:rPr>
            </w:pPr>
            <w:r w:rsidRPr="004710D0">
              <w:rPr>
                <w:rFonts w:eastAsia="Arial"/>
                <w:bCs/>
              </w:rPr>
              <w:t>16:21–28</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6C4C0A35" w14:textId="77777777" w:rsidR="004710D0" w:rsidRPr="004710D0" w:rsidRDefault="004710D0" w:rsidP="004710D0">
            <w:pPr>
              <w:autoSpaceDE w:val="0"/>
              <w:jc w:val="both"/>
              <w:rPr>
                <w:rFonts w:eastAsia="Arial"/>
                <w:bCs/>
              </w:rPr>
            </w:pPr>
            <w:r w:rsidRPr="004710D0">
              <w:rPr>
                <w:rFonts w:eastAsia="Arial"/>
                <w:bCs/>
              </w:rPr>
              <w:t>115</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3C307E2D" w14:textId="77777777" w:rsidR="004710D0" w:rsidRPr="004710D0" w:rsidRDefault="004710D0" w:rsidP="004710D0">
            <w:pPr>
              <w:autoSpaceDE w:val="0"/>
              <w:jc w:val="both"/>
              <w:rPr>
                <w:rFonts w:eastAsia="Arial"/>
                <w:bCs/>
              </w:rPr>
            </w:pPr>
            <w:r w:rsidRPr="004710D0">
              <w:rPr>
                <w:rFonts w:eastAsia="Arial"/>
                <w:bCs/>
              </w:rPr>
              <w:t>25:14–30</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2B6565FB" w14:textId="77777777" w:rsidR="004710D0" w:rsidRPr="004710D0" w:rsidRDefault="004710D0" w:rsidP="004710D0">
            <w:pPr>
              <w:autoSpaceDE w:val="0"/>
              <w:jc w:val="both"/>
              <w:rPr>
                <w:rFonts w:eastAsia="Arial"/>
                <w:bCs/>
              </w:rPr>
            </w:pPr>
            <w:r w:rsidRPr="004710D0">
              <w:rPr>
                <w:rFonts w:eastAsia="Arial"/>
                <w:bCs/>
              </w:rPr>
              <w:t>158</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6C061BA8" w14:textId="77777777" w:rsidR="004710D0" w:rsidRPr="004710D0" w:rsidRDefault="004710D0" w:rsidP="004710D0">
            <w:pPr>
              <w:autoSpaceDE w:val="0"/>
              <w:jc w:val="both"/>
              <w:rPr>
                <w:rFonts w:eastAsia="Arial"/>
                <w:bCs/>
              </w:rPr>
            </w:pPr>
          </w:p>
        </w:tc>
      </w:tr>
      <w:tr w:rsidR="004710D0" w:rsidRPr="004710D0" w14:paraId="5691891F" w14:textId="77777777" w:rsidTr="004710D0">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194E27B4" w14:textId="77777777" w:rsidR="004710D0" w:rsidRPr="004710D0" w:rsidRDefault="004710D0" w:rsidP="004710D0">
            <w:pPr>
              <w:autoSpaceDE w:val="0"/>
              <w:jc w:val="both"/>
              <w:rPr>
                <w:rFonts w:eastAsia="Arial"/>
                <w:bCs/>
              </w:rPr>
            </w:pPr>
            <w:r w:rsidRPr="004710D0">
              <w:rPr>
                <w:rFonts w:eastAsia="Arial"/>
                <w:bCs/>
              </w:rPr>
              <w:t>30</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6655E221" w14:textId="77777777" w:rsidR="004710D0" w:rsidRPr="004710D0" w:rsidRDefault="004710D0" w:rsidP="004710D0">
            <w:pPr>
              <w:autoSpaceDE w:val="0"/>
              <w:jc w:val="both"/>
              <w:rPr>
                <w:rFonts w:eastAsia="Arial"/>
                <w:bCs/>
              </w:rPr>
            </w:pPr>
            <w:r w:rsidRPr="004710D0">
              <w:rPr>
                <w:rFonts w:eastAsia="Arial"/>
                <w:bCs/>
              </w:rPr>
              <w:t>8:5–13</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07D0FF9B" w14:textId="77777777" w:rsidR="004710D0" w:rsidRPr="004710D0" w:rsidRDefault="004710D0" w:rsidP="004710D0">
            <w:pPr>
              <w:autoSpaceDE w:val="0"/>
              <w:jc w:val="both"/>
              <w:rPr>
                <w:rFonts w:eastAsia="Arial"/>
                <w:bCs/>
              </w:rPr>
            </w:pPr>
            <w:r w:rsidRPr="004710D0">
              <w:rPr>
                <w:rFonts w:eastAsia="Arial"/>
                <w:bCs/>
              </w:rPr>
              <w:t>73</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77EA9B32" w14:textId="77777777" w:rsidR="004710D0" w:rsidRPr="004710D0" w:rsidRDefault="004710D0" w:rsidP="004710D0">
            <w:pPr>
              <w:autoSpaceDE w:val="0"/>
              <w:jc w:val="both"/>
              <w:rPr>
                <w:rFonts w:eastAsia="Arial"/>
                <w:bCs/>
              </w:rPr>
            </w:pPr>
            <w:r w:rsidRPr="004710D0">
              <w:rPr>
                <w:rFonts w:eastAsia="Arial"/>
                <w:bCs/>
              </w:rPr>
              <w:t>17:1–8</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7E50CEB6" w14:textId="77777777" w:rsidR="004710D0" w:rsidRPr="004710D0" w:rsidRDefault="004710D0" w:rsidP="004710D0">
            <w:pPr>
              <w:autoSpaceDE w:val="0"/>
              <w:jc w:val="both"/>
              <w:rPr>
                <w:rFonts w:eastAsia="Arial"/>
                <w:bCs/>
              </w:rPr>
            </w:pPr>
            <w:r w:rsidRPr="004710D0">
              <w:rPr>
                <w:rFonts w:eastAsia="Arial"/>
                <w:bCs/>
              </w:rPr>
              <w:t>116</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7D171E90" w14:textId="77777777" w:rsidR="004710D0" w:rsidRPr="004710D0" w:rsidRDefault="004710D0" w:rsidP="004710D0">
            <w:pPr>
              <w:autoSpaceDE w:val="0"/>
              <w:jc w:val="both"/>
              <w:rPr>
                <w:rFonts w:eastAsia="Arial"/>
                <w:bCs/>
              </w:rPr>
            </w:pPr>
            <w:r w:rsidRPr="004710D0">
              <w:rPr>
                <w:rFonts w:eastAsia="Arial"/>
                <w:bCs/>
              </w:rPr>
              <w:t>25:31–46</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7AFC83A7" w14:textId="77777777" w:rsidR="004710D0" w:rsidRPr="004710D0" w:rsidRDefault="004710D0" w:rsidP="004710D0">
            <w:pPr>
              <w:autoSpaceDE w:val="0"/>
              <w:jc w:val="both"/>
              <w:rPr>
                <w:rFonts w:eastAsia="Arial"/>
                <w:bCs/>
              </w:rPr>
            </w:pPr>
            <w:r w:rsidRPr="004710D0">
              <w:rPr>
                <w:rFonts w:eastAsia="Arial"/>
                <w:bCs/>
              </w:rPr>
              <w:t>159</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44539BEC" w14:textId="77777777" w:rsidR="004710D0" w:rsidRPr="004710D0" w:rsidRDefault="004710D0" w:rsidP="004710D0">
            <w:pPr>
              <w:autoSpaceDE w:val="0"/>
              <w:jc w:val="both"/>
              <w:rPr>
                <w:rFonts w:eastAsia="Arial"/>
                <w:bCs/>
              </w:rPr>
            </w:pPr>
          </w:p>
        </w:tc>
      </w:tr>
      <w:tr w:rsidR="004710D0" w:rsidRPr="004710D0" w14:paraId="167751FD" w14:textId="77777777" w:rsidTr="004710D0">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284642AE" w14:textId="77777777" w:rsidR="004710D0" w:rsidRPr="004710D0" w:rsidRDefault="004710D0" w:rsidP="004710D0">
            <w:pPr>
              <w:autoSpaceDE w:val="0"/>
              <w:jc w:val="both"/>
              <w:rPr>
                <w:rFonts w:eastAsia="Arial"/>
                <w:bCs/>
              </w:rPr>
            </w:pPr>
            <w:r w:rsidRPr="004710D0">
              <w:rPr>
                <w:rFonts w:eastAsia="Arial"/>
                <w:bCs/>
              </w:rPr>
              <w:t>31</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2A78CD93" w14:textId="77777777" w:rsidR="004710D0" w:rsidRPr="004710D0" w:rsidRDefault="004710D0" w:rsidP="004710D0">
            <w:pPr>
              <w:autoSpaceDE w:val="0"/>
              <w:jc w:val="both"/>
              <w:rPr>
                <w:rFonts w:eastAsia="Arial"/>
                <w:bCs/>
              </w:rPr>
            </w:pPr>
            <w:r w:rsidRPr="004710D0">
              <w:rPr>
                <w:rFonts w:eastAsia="Arial"/>
                <w:bCs/>
              </w:rPr>
              <w:t>8:14–17</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77735B5D" w14:textId="77777777" w:rsidR="004710D0" w:rsidRPr="004710D0" w:rsidRDefault="004710D0" w:rsidP="004710D0">
            <w:pPr>
              <w:autoSpaceDE w:val="0"/>
              <w:jc w:val="both"/>
              <w:rPr>
                <w:rFonts w:eastAsia="Arial"/>
                <w:bCs/>
              </w:rPr>
            </w:pPr>
            <w:r w:rsidRPr="004710D0">
              <w:rPr>
                <w:rFonts w:eastAsia="Arial"/>
                <w:bCs/>
              </w:rPr>
              <w:t>74</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1F84EC42" w14:textId="77777777" w:rsidR="004710D0" w:rsidRPr="004710D0" w:rsidRDefault="004710D0" w:rsidP="004710D0">
            <w:pPr>
              <w:autoSpaceDE w:val="0"/>
              <w:jc w:val="both"/>
              <w:rPr>
                <w:rFonts w:eastAsia="Arial"/>
                <w:bCs/>
              </w:rPr>
            </w:pPr>
            <w:r w:rsidRPr="004710D0">
              <w:rPr>
                <w:rFonts w:eastAsia="Arial"/>
                <w:bCs/>
              </w:rPr>
              <w:t>17:9–13</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496861FD" w14:textId="77777777" w:rsidR="004710D0" w:rsidRPr="004710D0" w:rsidRDefault="004710D0" w:rsidP="004710D0">
            <w:pPr>
              <w:autoSpaceDE w:val="0"/>
              <w:jc w:val="both"/>
              <w:rPr>
                <w:rFonts w:eastAsia="Arial"/>
                <w:bCs/>
              </w:rPr>
            </w:pPr>
            <w:r w:rsidRPr="004710D0">
              <w:rPr>
                <w:rFonts w:eastAsia="Arial"/>
                <w:bCs/>
              </w:rPr>
              <w:t>117</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448401B9" w14:textId="77777777" w:rsidR="004710D0" w:rsidRPr="004710D0" w:rsidRDefault="004710D0" w:rsidP="004710D0">
            <w:pPr>
              <w:autoSpaceDE w:val="0"/>
              <w:jc w:val="both"/>
              <w:rPr>
                <w:rFonts w:eastAsia="Arial"/>
                <w:bCs/>
              </w:rPr>
            </w:pPr>
            <w:r w:rsidRPr="004710D0">
              <w:rPr>
                <w:rFonts w:eastAsia="Arial"/>
                <w:bCs/>
              </w:rPr>
              <w:t>26:1–5</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1742F5BE" w14:textId="77777777" w:rsidR="004710D0" w:rsidRPr="004710D0" w:rsidRDefault="004710D0" w:rsidP="004710D0">
            <w:pPr>
              <w:autoSpaceDE w:val="0"/>
              <w:jc w:val="both"/>
              <w:rPr>
                <w:rFonts w:eastAsia="Arial"/>
                <w:bCs/>
              </w:rPr>
            </w:pPr>
            <w:r w:rsidRPr="004710D0">
              <w:rPr>
                <w:rFonts w:eastAsia="Arial"/>
                <w:bCs/>
              </w:rPr>
              <w:t>160</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7EDA4433" w14:textId="77777777" w:rsidR="004710D0" w:rsidRPr="004710D0" w:rsidRDefault="004710D0" w:rsidP="004710D0">
            <w:pPr>
              <w:autoSpaceDE w:val="0"/>
              <w:jc w:val="both"/>
              <w:rPr>
                <w:rFonts w:eastAsia="Arial"/>
                <w:bCs/>
              </w:rPr>
            </w:pPr>
          </w:p>
        </w:tc>
      </w:tr>
      <w:tr w:rsidR="004710D0" w:rsidRPr="004710D0" w14:paraId="7F7692F0" w14:textId="77777777" w:rsidTr="004710D0">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7A911B51" w14:textId="77777777" w:rsidR="004710D0" w:rsidRPr="004710D0" w:rsidRDefault="004710D0" w:rsidP="004710D0">
            <w:pPr>
              <w:autoSpaceDE w:val="0"/>
              <w:jc w:val="both"/>
              <w:rPr>
                <w:rFonts w:eastAsia="Arial"/>
                <w:bCs/>
              </w:rPr>
            </w:pPr>
            <w:r w:rsidRPr="004710D0">
              <w:rPr>
                <w:rFonts w:eastAsia="Arial"/>
                <w:bCs/>
              </w:rPr>
              <w:lastRenderedPageBreak/>
              <w:t>32</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2BD1EC69" w14:textId="77777777" w:rsidR="004710D0" w:rsidRPr="004710D0" w:rsidRDefault="004710D0" w:rsidP="004710D0">
            <w:pPr>
              <w:autoSpaceDE w:val="0"/>
              <w:jc w:val="both"/>
              <w:rPr>
                <w:rFonts w:eastAsia="Arial"/>
                <w:bCs/>
              </w:rPr>
            </w:pPr>
            <w:r w:rsidRPr="004710D0">
              <w:rPr>
                <w:rFonts w:eastAsia="Arial"/>
                <w:bCs/>
              </w:rPr>
              <w:t>8:18–22</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2F6746E5" w14:textId="77777777" w:rsidR="004710D0" w:rsidRPr="004710D0" w:rsidRDefault="004710D0" w:rsidP="004710D0">
            <w:pPr>
              <w:autoSpaceDE w:val="0"/>
              <w:jc w:val="both"/>
              <w:rPr>
                <w:rFonts w:eastAsia="Arial"/>
                <w:bCs/>
              </w:rPr>
            </w:pPr>
            <w:r w:rsidRPr="004710D0">
              <w:rPr>
                <w:rFonts w:eastAsia="Arial"/>
                <w:bCs/>
              </w:rPr>
              <w:t>75</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2817955C" w14:textId="77777777" w:rsidR="004710D0" w:rsidRPr="004710D0" w:rsidRDefault="004710D0" w:rsidP="004710D0">
            <w:pPr>
              <w:autoSpaceDE w:val="0"/>
              <w:jc w:val="both"/>
              <w:rPr>
                <w:rFonts w:eastAsia="Arial"/>
                <w:bCs/>
              </w:rPr>
            </w:pPr>
            <w:r w:rsidRPr="004710D0">
              <w:rPr>
                <w:rFonts w:eastAsia="Arial"/>
                <w:bCs/>
              </w:rPr>
              <w:t>17:14–21</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2BC9BFEB" w14:textId="77777777" w:rsidR="004710D0" w:rsidRPr="004710D0" w:rsidRDefault="004710D0" w:rsidP="004710D0">
            <w:pPr>
              <w:autoSpaceDE w:val="0"/>
              <w:jc w:val="both"/>
              <w:rPr>
                <w:rFonts w:eastAsia="Arial"/>
                <w:bCs/>
              </w:rPr>
            </w:pPr>
            <w:r w:rsidRPr="004710D0">
              <w:rPr>
                <w:rFonts w:eastAsia="Arial"/>
                <w:bCs/>
              </w:rPr>
              <w:t>118</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75D45782" w14:textId="77777777" w:rsidR="004710D0" w:rsidRPr="004710D0" w:rsidRDefault="004710D0" w:rsidP="004710D0">
            <w:pPr>
              <w:autoSpaceDE w:val="0"/>
              <w:jc w:val="both"/>
              <w:rPr>
                <w:rFonts w:eastAsia="Arial"/>
                <w:bCs/>
              </w:rPr>
            </w:pPr>
            <w:r w:rsidRPr="004710D0">
              <w:rPr>
                <w:rFonts w:eastAsia="Arial"/>
                <w:bCs/>
              </w:rPr>
              <w:t>26:6–13</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6E2E1ED1" w14:textId="77777777" w:rsidR="004710D0" w:rsidRPr="004710D0" w:rsidRDefault="004710D0" w:rsidP="004710D0">
            <w:pPr>
              <w:autoSpaceDE w:val="0"/>
              <w:jc w:val="both"/>
              <w:rPr>
                <w:rFonts w:eastAsia="Arial"/>
                <w:bCs/>
              </w:rPr>
            </w:pPr>
            <w:r w:rsidRPr="004710D0">
              <w:rPr>
                <w:rFonts w:eastAsia="Arial"/>
                <w:bCs/>
              </w:rPr>
              <w:t>161</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7A613D38" w14:textId="77777777" w:rsidR="004710D0" w:rsidRPr="004710D0" w:rsidRDefault="004710D0" w:rsidP="004710D0">
            <w:pPr>
              <w:autoSpaceDE w:val="0"/>
              <w:jc w:val="both"/>
              <w:rPr>
                <w:rFonts w:eastAsia="Arial"/>
                <w:bCs/>
              </w:rPr>
            </w:pPr>
          </w:p>
        </w:tc>
      </w:tr>
      <w:tr w:rsidR="004710D0" w:rsidRPr="004710D0" w14:paraId="04F0E344" w14:textId="77777777" w:rsidTr="004710D0">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02EFFC4C" w14:textId="77777777" w:rsidR="004710D0" w:rsidRPr="004710D0" w:rsidRDefault="004710D0" w:rsidP="004710D0">
            <w:pPr>
              <w:autoSpaceDE w:val="0"/>
              <w:jc w:val="both"/>
              <w:rPr>
                <w:rFonts w:eastAsia="Arial"/>
                <w:bCs/>
              </w:rPr>
            </w:pPr>
            <w:r w:rsidRPr="004710D0">
              <w:rPr>
                <w:rFonts w:eastAsia="Arial"/>
                <w:bCs/>
              </w:rPr>
              <w:t>33</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4BAEB3DE" w14:textId="77777777" w:rsidR="004710D0" w:rsidRPr="004710D0" w:rsidRDefault="004710D0" w:rsidP="004710D0">
            <w:pPr>
              <w:autoSpaceDE w:val="0"/>
              <w:jc w:val="both"/>
              <w:rPr>
                <w:rFonts w:eastAsia="Arial"/>
                <w:bCs/>
              </w:rPr>
            </w:pPr>
            <w:r w:rsidRPr="004710D0">
              <w:rPr>
                <w:rFonts w:eastAsia="Arial"/>
                <w:bCs/>
              </w:rPr>
              <w:t>8:23–27</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083737B3" w14:textId="77777777" w:rsidR="004710D0" w:rsidRPr="004710D0" w:rsidRDefault="004710D0" w:rsidP="004710D0">
            <w:pPr>
              <w:autoSpaceDE w:val="0"/>
              <w:jc w:val="both"/>
              <w:rPr>
                <w:rFonts w:eastAsia="Arial"/>
                <w:bCs/>
              </w:rPr>
            </w:pPr>
            <w:r w:rsidRPr="004710D0">
              <w:rPr>
                <w:rFonts w:eastAsia="Arial"/>
                <w:bCs/>
              </w:rPr>
              <w:t>76</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496095A9" w14:textId="77777777" w:rsidR="004710D0" w:rsidRPr="004710D0" w:rsidRDefault="004710D0" w:rsidP="004710D0">
            <w:pPr>
              <w:autoSpaceDE w:val="0"/>
              <w:jc w:val="both"/>
              <w:rPr>
                <w:rFonts w:eastAsia="Arial"/>
                <w:bCs/>
              </w:rPr>
            </w:pPr>
            <w:r w:rsidRPr="004710D0">
              <w:rPr>
                <w:rFonts w:eastAsia="Arial"/>
                <w:bCs/>
              </w:rPr>
              <w:t>17:22–23</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195A40C0" w14:textId="77777777" w:rsidR="004710D0" w:rsidRPr="004710D0" w:rsidRDefault="004710D0" w:rsidP="004710D0">
            <w:pPr>
              <w:autoSpaceDE w:val="0"/>
              <w:jc w:val="both"/>
              <w:rPr>
                <w:rFonts w:eastAsia="Arial"/>
                <w:bCs/>
              </w:rPr>
            </w:pPr>
            <w:r w:rsidRPr="004710D0">
              <w:rPr>
                <w:rFonts w:eastAsia="Arial"/>
                <w:bCs/>
              </w:rPr>
              <w:t>119</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3672BCC0" w14:textId="77777777" w:rsidR="004710D0" w:rsidRPr="004710D0" w:rsidRDefault="004710D0" w:rsidP="004710D0">
            <w:pPr>
              <w:autoSpaceDE w:val="0"/>
              <w:jc w:val="both"/>
              <w:rPr>
                <w:rFonts w:eastAsia="Arial"/>
                <w:bCs/>
              </w:rPr>
            </w:pPr>
            <w:r w:rsidRPr="004710D0">
              <w:rPr>
                <w:rFonts w:eastAsia="Arial"/>
                <w:bCs/>
              </w:rPr>
              <w:t>26:14–16</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6ABFD1A9" w14:textId="77777777" w:rsidR="004710D0" w:rsidRPr="004710D0" w:rsidRDefault="004710D0" w:rsidP="004710D0">
            <w:pPr>
              <w:autoSpaceDE w:val="0"/>
              <w:jc w:val="both"/>
              <w:rPr>
                <w:rFonts w:eastAsia="Arial"/>
                <w:bCs/>
              </w:rPr>
            </w:pPr>
            <w:r w:rsidRPr="004710D0">
              <w:rPr>
                <w:rFonts w:eastAsia="Arial"/>
                <w:bCs/>
              </w:rPr>
              <w:t>162</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5BDB3E46" w14:textId="77777777" w:rsidR="004710D0" w:rsidRPr="004710D0" w:rsidRDefault="004710D0" w:rsidP="004710D0">
            <w:pPr>
              <w:autoSpaceDE w:val="0"/>
              <w:jc w:val="both"/>
              <w:rPr>
                <w:rFonts w:eastAsia="Arial"/>
                <w:bCs/>
              </w:rPr>
            </w:pPr>
          </w:p>
        </w:tc>
      </w:tr>
      <w:tr w:rsidR="004710D0" w:rsidRPr="004710D0" w14:paraId="22823D67" w14:textId="77777777" w:rsidTr="004710D0">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284B6765" w14:textId="77777777" w:rsidR="004710D0" w:rsidRPr="004710D0" w:rsidRDefault="004710D0" w:rsidP="004710D0">
            <w:pPr>
              <w:autoSpaceDE w:val="0"/>
              <w:jc w:val="both"/>
              <w:rPr>
                <w:rFonts w:eastAsia="Arial"/>
                <w:bCs/>
              </w:rPr>
            </w:pPr>
            <w:r w:rsidRPr="004710D0">
              <w:rPr>
                <w:rFonts w:eastAsia="Arial"/>
                <w:bCs/>
              </w:rPr>
              <w:t>34</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6FCA504D" w14:textId="77777777" w:rsidR="004710D0" w:rsidRPr="004710D0" w:rsidRDefault="004710D0" w:rsidP="004710D0">
            <w:pPr>
              <w:autoSpaceDE w:val="0"/>
              <w:jc w:val="both"/>
              <w:rPr>
                <w:rFonts w:eastAsia="Arial"/>
                <w:bCs/>
              </w:rPr>
            </w:pPr>
            <w:r w:rsidRPr="004710D0">
              <w:rPr>
                <w:rFonts w:eastAsia="Arial"/>
                <w:bCs/>
              </w:rPr>
              <w:t>8:28–34</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3F77862B" w14:textId="77777777" w:rsidR="004710D0" w:rsidRPr="004710D0" w:rsidRDefault="004710D0" w:rsidP="004710D0">
            <w:pPr>
              <w:autoSpaceDE w:val="0"/>
              <w:jc w:val="both"/>
              <w:rPr>
                <w:rFonts w:eastAsia="Arial"/>
                <w:bCs/>
              </w:rPr>
            </w:pPr>
            <w:r w:rsidRPr="004710D0">
              <w:rPr>
                <w:rFonts w:eastAsia="Arial"/>
                <w:bCs/>
              </w:rPr>
              <w:t>77</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6763048C" w14:textId="77777777" w:rsidR="004710D0" w:rsidRPr="004710D0" w:rsidRDefault="004710D0" w:rsidP="004710D0">
            <w:pPr>
              <w:autoSpaceDE w:val="0"/>
              <w:jc w:val="both"/>
              <w:rPr>
                <w:rFonts w:eastAsia="Arial"/>
                <w:bCs/>
              </w:rPr>
            </w:pPr>
            <w:r w:rsidRPr="004710D0">
              <w:rPr>
                <w:rFonts w:eastAsia="Arial"/>
                <w:bCs/>
              </w:rPr>
              <w:t>17:24–27</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5CB26266" w14:textId="77777777" w:rsidR="004710D0" w:rsidRPr="004710D0" w:rsidRDefault="004710D0" w:rsidP="004710D0">
            <w:pPr>
              <w:autoSpaceDE w:val="0"/>
              <w:jc w:val="both"/>
              <w:rPr>
                <w:rFonts w:eastAsia="Arial"/>
                <w:bCs/>
              </w:rPr>
            </w:pPr>
            <w:r w:rsidRPr="004710D0">
              <w:rPr>
                <w:rFonts w:eastAsia="Arial"/>
                <w:bCs/>
              </w:rPr>
              <w:t>120</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4275C057" w14:textId="77777777" w:rsidR="004710D0" w:rsidRPr="004710D0" w:rsidRDefault="004710D0" w:rsidP="004710D0">
            <w:pPr>
              <w:autoSpaceDE w:val="0"/>
              <w:jc w:val="both"/>
              <w:rPr>
                <w:rFonts w:eastAsia="Arial"/>
                <w:bCs/>
              </w:rPr>
            </w:pPr>
            <w:r w:rsidRPr="004710D0">
              <w:rPr>
                <w:rFonts w:eastAsia="Arial"/>
                <w:bCs/>
              </w:rPr>
              <w:t>26:17–25</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3A60A8EA" w14:textId="77777777" w:rsidR="004710D0" w:rsidRPr="004710D0" w:rsidRDefault="004710D0" w:rsidP="004710D0">
            <w:pPr>
              <w:autoSpaceDE w:val="0"/>
              <w:jc w:val="both"/>
              <w:rPr>
                <w:rFonts w:eastAsia="Arial"/>
                <w:bCs/>
              </w:rPr>
            </w:pPr>
            <w:r w:rsidRPr="004710D0">
              <w:rPr>
                <w:rFonts w:eastAsia="Arial"/>
                <w:bCs/>
              </w:rPr>
              <w:t>163</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293CF4A6" w14:textId="77777777" w:rsidR="004710D0" w:rsidRPr="004710D0" w:rsidRDefault="004710D0" w:rsidP="004710D0">
            <w:pPr>
              <w:autoSpaceDE w:val="0"/>
              <w:jc w:val="both"/>
              <w:rPr>
                <w:rFonts w:eastAsia="Arial"/>
                <w:bCs/>
              </w:rPr>
            </w:pPr>
          </w:p>
        </w:tc>
      </w:tr>
      <w:tr w:rsidR="004710D0" w:rsidRPr="004710D0" w14:paraId="1DCF38FE" w14:textId="77777777" w:rsidTr="004710D0">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797A5BA0" w14:textId="77777777" w:rsidR="004710D0" w:rsidRPr="004710D0" w:rsidRDefault="004710D0" w:rsidP="004710D0">
            <w:pPr>
              <w:autoSpaceDE w:val="0"/>
              <w:jc w:val="both"/>
              <w:rPr>
                <w:rFonts w:eastAsia="Arial"/>
                <w:bCs/>
              </w:rPr>
            </w:pPr>
            <w:r w:rsidRPr="004710D0">
              <w:rPr>
                <w:rFonts w:eastAsia="Arial"/>
                <w:bCs/>
              </w:rPr>
              <w:t>35</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661A06B4" w14:textId="77777777" w:rsidR="004710D0" w:rsidRPr="004710D0" w:rsidRDefault="004710D0" w:rsidP="004710D0">
            <w:pPr>
              <w:autoSpaceDE w:val="0"/>
              <w:jc w:val="both"/>
              <w:rPr>
                <w:rFonts w:eastAsia="Arial"/>
                <w:bCs/>
              </w:rPr>
            </w:pPr>
            <w:r w:rsidRPr="004710D0">
              <w:rPr>
                <w:rFonts w:eastAsia="Arial"/>
                <w:bCs/>
              </w:rPr>
              <w:t>9:1–8</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0F8011B8" w14:textId="77777777" w:rsidR="004710D0" w:rsidRPr="004710D0" w:rsidRDefault="004710D0" w:rsidP="004710D0">
            <w:pPr>
              <w:autoSpaceDE w:val="0"/>
              <w:jc w:val="both"/>
              <w:rPr>
                <w:rFonts w:eastAsia="Arial"/>
                <w:bCs/>
              </w:rPr>
            </w:pPr>
            <w:r w:rsidRPr="004710D0">
              <w:rPr>
                <w:rFonts w:eastAsia="Arial"/>
                <w:bCs/>
              </w:rPr>
              <w:t>78</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3F3469A7" w14:textId="77777777" w:rsidR="004710D0" w:rsidRPr="004710D0" w:rsidRDefault="004710D0" w:rsidP="004710D0">
            <w:pPr>
              <w:autoSpaceDE w:val="0"/>
              <w:jc w:val="both"/>
              <w:rPr>
                <w:rFonts w:eastAsia="Arial"/>
                <w:bCs/>
              </w:rPr>
            </w:pPr>
            <w:r w:rsidRPr="004710D0">
              <w:rPr>
                <w:rFonts w:eastAsia="Arial"/>
                <w:bCs/>
              </w:rPr>
              <w:t>18:1–5</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58C61325" w14:textId="77777777" w:rsidR="004710D0" w:rsidRPr="004710D0" w:rsidRDefault="004710D0" w:rsidP="004710D0">
            <w:pPr>
              <w:autoSpaceDE w:val="0"/>
              <w:jc w:val="both"/>
              <w:rPr>
                <w:rFonts w:eastAsia="Arial"/>
                <w:bCs/>
              </w:rPr>
            </w:pPr>
            <w:r w:rsidRPr="004710D0">
              <w:rPr>
                <w:rFonts w:eastAsia="Arial"/>
                <w:bCs/>
              </w:rPr>
              <w:t>121</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41D9465C" w14:textId="77777777" w:rsidR="004710D0" w:rsidRPr="004710D0" w:rsidRDefault="004710D0" w:rsidP="004710D0">
            <w:pPr>
              <w:autoSpaceDE w:val="0"/>
              <w:jc w:val="both"/>
              <w:rPr>
                <w:rFonts w:eastAsia="Arial"/>
                <w:bCs/>
              </w:rPr>
            </w:pPr>
            <w:r w:rsidRPr="004710D0">
              <w:rPr>
                <w:rFonts w:eastAsia="Arial"/>
                <w:bCs/>
              </w:rPr>
              <w:t>26:26–29</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476D220B" w14:textId="77777777" w:rsidR="004710D0" w:rsidRPr="004710D0" w:rsidRDefault="004710D0" w:rsidP="004710D0">
            <w:pPr>
              <w:autoSpaceDE w:val="0"/>
              <w:jc w:val="both"/>
              <w:rPr>
                <w:rFonts w:eastAsia="Arial"/>
                <w:bCs/>
              </w:rPr>
            </w:pPr>
            <w:r w:rsidRPr="004710D0">
              <w:rPr>
                <w:rFonts w:eastAsia="Arial"/>
                <w:bCs/>
              </w:rPr>
              <w:t>164</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40BFEC0B" w14:textId="77777777" w:rsidR="004710D0" w:rsidRPr="004710D0" w:rsidRDefault="004710D0" w:rsidP="004710D0">
            <w:pPr>
              <w:autoSpaceDE w:val="0"/>
              <w:jc w:val="both"/>
              <w:rPr>
                <w:rFonts w:eastAsia="Arial"/>
                <w:bCs/>
              </w:rPr>
            </w:pPr>
          </w:p>
        </w:tc>
      </w:tr>
      <w:tr w:rsidR="004710D0" w:rsidRPr="004710D0" w14:paraId="0DE7421B" w14:textId="77777777" w:rsidTr="004710D0">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31CA1754" w14:textId="77777777" w:rsidR="004710D0" w:rsidRPr="004710D0" w:rsidRDefault="004710D0" w:rsidP="004710D0">
            <w:pPr>
              <w:autoSpaceDE w:val="0"/>
              <w:jc w:val="both"/>
              <w:rPr>
                <w:rFonts w:eastAsia="Arial"/>
                <w:bCs/>
              </w:rPr>
            </w:pPr>
            <w:r w:rsidRPr="004710D0">
              <w:rPr>
                <w:rFonts w:eastAsia="Arial"/>
                <w:bCs/>
              </w:rPr>
              <w:t>36</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30EDCE0E" w14:textId="77777777" w:rsidR="004710D0" w:rsidRPr="004710D0" w:rsidRDefault="004710D0" w:rsidP="004710D0">
            <w:pPr>
              <w:autoSpaceDE w:val="0"/>
              <w:jc w:val="both"/>
              <w:rPr>
                <w:rFonts w:eastAsia="Arial"/>
                <w:bCs/>
              </w:rPr>
            </w:pPr>
            <w:r w:rsidRPr="004710D0">
              <w:rPr>
                <w:rFonts w:eastAsia="Arial"/>
                <w:bCs/>
              </w:rPr>
              <w:t>9:9–13</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2E06AF13" w14:textId="77777777" w:rsidR="004710D0" w:rsidRPr="004710D0" w:rsidRDefault="004710D0" w:rsidP="004710D0">
            <w:pPr>
              <w:autoSpaceDE w:val="0"/>
              <w:jc w:val="both"/>
              <w:rPr>
                <w:rFonts w:eastAsia="Arial"/>
                <w:bCs/>
              </w:rPr>
            </w:pPr>
            <w:r w:rsidRPr="004710D0">
              <w:rPr>
                <w:rFonts w:eastAsia="Arial"/>
                <w:bCs/>
              </w:rPr>
              <w:t>79</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51774A63" w14:textId="77777777" w:rsidR="004710D0" w:rsidRPr="004710D0" w:rsidRDefault="004710D0" w:rsidP="004710D0">
            <w:pPr>
              <w:autoSpaceDE w:val="0"/>
              <w:jc w:val="both"/>
              <w:rPr>
                <w:rFonts w:eastAsia="Arial"/>
                <w:bCs/>
              </w:rPr>
            </w:pPr>
            <w:r w:rsidRPr="004710D0">
              <w:rPr>
                <w:rFonts w:eastAsia="Arial"/>
                <w:bCs/>
              </w:rPr>
              <w:t>18:6–9</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686D93AD" w14:textId="77777777" w:rsidR="004710D0" w:rsidRPr="004710D0" w:rsidRDefault="004710D0" w:rsidP="004710D0">
            <w:pPr>
              <w:autoSpaceDE w:val="0"/>
              <w:jc w:val="both"/>
              <w:rPr>
                <w:rFonts w:eastAsia="Arial"/>
                <w:bCs/>
              </w:rPr>
            </w:pPr>
            <w:r w:rsidRPr="004710D0">
              <w:rPr>
                <w:rFonts w:eastAsia="Arial"/>
                <w:bCs/>
              </w:rPr>
              <w:t>122</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4EC73A46" w14:textId="77777777" w:rsidR="004710D0" w:rsidRPr="004710D0" w:rsidRDefault="004710D0" w:rsidP="004710D0">
            <w:pPr>
              <w:autoSpaceDE w:val="0"/>
              <w:jc w:val="both"/>
              <w:rPr>
                <w:rFonts w:eastAsia="Arial"/>
                <w:bCs/>
              </w:rPr>
            </w:pPr>
            <w:r w:rsidRPr="004710D0">
              <w:rPr>
                <w:rFonts w:eastAsia="Arial"/>
                <w:bCs/>
              </w:rPr>
              <w:t>26:30–35</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4C1374E2" w14:textId="77777777" w:rsidR="004710D0" w:rsidRPr="004710D0" w:rsidRDefault="004710D0" w:rsidP="004710D0">
            <w:pPr>
              <w:autoSpaceDE w:val="0"/>
              <w:jc w:val="both"/>
              <w:rPr>
                <w:rFonts w:eastAsia="Arial"/>
                <w:bCs/>
              </w:rPr>
            </w:pPr>
            <w:r w:rsidRPr="004710D0">
              <w:rPr>
                <w:rFonts w:eastAsia="Arial"/>
                <w:bCs/>
              </w:rPr>
              <w:t>165</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2177D9B2" w14:textId="77777777" w:rsidR="004710D0" w:rsidRPr="004710D0" w:rsidRDefault="004710D0" w:rsidP="004710D0">
            <w:pPr>
              <w:autoSpaceDE w:val="0"/>
              <w:jc w:val="both"/>
              <w:rPr>
                <w:rFonts w:eastAsia="Arial"/>
                <w:bCs/>
              </w:rPr>
            </w:pPr>
          </w:p>
        </w:tc>
      </w:tr>
      <w:tr w:rsidR="004710D0" w:rsidRPr="004710D0" w14:paraId="2611048C" w14:textId="77777777" w:rsidTr="004710D0">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7BDFC160" w14:textId="77777777" w:rsidR="004710D0" w:rsidRPr="004710D0" w:rsidRDefault="004710D0" w:rsidP="004710D0">
            <w:pPr>
              <w:autoSpaceDE w:val="0"/>
              <w:jc w:val="both"/>
              <w:rPr>
                <w:rFonts w:eastAsia="Arial"/>
                <w:bCs/>
              </w:rPr>
            </w:pPr>
            <w:r w:rsidRPr="004710D0">
              <w:rPr>
                <w:rFonts w:eastAsia="Arial"/>
                <w:bCs/>
              </w:rPr>
              <w:t>37</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520A6939" w14:textId="77777777" w:rsidR="004710D0" w:rsidRPr="004710D0" w:rsidRDefault="004710D0" w:rsidP="004710D0">
            <w:pPr>
              <w:autoSpaceDE w:val="0"/>
              <w:jc w:val="both"/>
              <w:rPr>
                <w:rFonts w:eastAsia="Arial"/>
                <w:bCs/>
              </w:rPr>
            </w:pPr>
            <w:r w:rsidRPr="004710D0">
              <w:rPr>
                <w:rFonts w:eastAsia="Arial"/>
                <w:bCs/>
              </w:rPr>
              <w:t>9:14–17</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74739887" w14:textId="77777777" w:rsidR="004710D0" w:rsidRPr="004710D0" w:rsidRDefault="004710D0" w:rsidP="004710D0">
            <w:pPr>
              <w:autoSpaceDE w:val="0"/>
              <w:jc w:val="both"/>
              <w:rPr>
                <w:rFonts w:eastAsia="Arial"/>
                <w:bCs/>
              </w:rPr>
            </w:pPr>
            <w:r w:rsidRPr="004710D0">
              <w:rPr>
                <w:rFonts w:eastAsia="Arial"/>
                <w:bCs/>
              </w:rPr>
              <w:t>80</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11AF77AB" w14:textId="77777777" w:rsidR="004710D0" w:rsidRPr="004710D0" w:rsidRDefault="004710D0" w:rsidP="004710D0">
            <w:pPr>
              <w:autoSpaceDE w:val="0"/>
              <w:jc w:val="both"/>
              <w:rPr>
                <w:rFonts w:eastAsia="Arial"/>
                <w:bCs/>
              </w:rPr>
            </w:pPr>
            <w:r w:rsidRPr="004710D0">
              <w:rPr>
                <w:rFonts w:eastAsia="Arial"/>
                <w:bCs/>
              </w:rPr>
              <w:t>18:10–14</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138EA215" w14:textId="77777777" w:rsidR="004710D0" w:rsidRPr="004710D0" w:rsidRDefault="004710D0" w:rsidP="004710D0">
            <w:pPr>
              <w:autoSpaceDE w:val="0"/>
              <w:jc w:val="both"/>
              <w:rPr>
                <w:rFonts w:eastAsia="Arial"/>
                <w:bCs/>
              </w:rPr>
            </w:pPr>
            <w:r w:rsidRPr="004710D0">
              <w:rPr>
                <w:rFonts w:eastAsia="Arial"/>
                <w:bCs/>
              </w:rPr>
              <w:t>123</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61ECB3A1" w14:textId="77777777" w:rsidR="004710D0" w:rsidRPr="004710D0" w:rsidRDefault="004710D0" w:rsidP="004710D0">
            <w:pPr>
              <w:autoSpaceDE w:val="0"/>
              <w:jc w:val="both"/>
              <w:rPr>
                <w:rFonts w:eastAsia="Arial"/>
                <w:bCs/>
              </w:rPr>
            </w:pPr>
            <w:r w:rsidRPr="004710D0">
              <w:rPr>
                <w:rFonts w:eastAsia="Arial"/>
                <w:bCs/>
              </w:rPr>
              <w:t>26:36–46</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50B40393" w14:textId="77777777" w:rsidR="004710D0" w:rsidRPr="004710D0" w:rsidRDefault="004710D0" w:rsidP="004710D0">
            <w:pPr>
              <w:autoSpaceDE w:val="0"/>
              <w:jc w:val="both"/>
              <w:rPr>
                <w:rFonts w:eastAsia="Arial"/>
                <w:bCs/>
              </w:rPr>
            </w:pPr>
            <w:r w:rsidRPr="004710D0">
              <w:rPr>
                <w:rFonts w:eastAsia="Arial"/>
                <w:bCs/>
              </w:rPr>
              <w:t>166</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24FA014F" w14:textId="77777777" w:rsidR="004710D0" w:rsidRPr="004710D0" w:rsidRDefault="004710D0" w:rsidP="004710D0">
            <w:pPr>
              <w:autoSpaceDE w:val="0"/>
              <w:jc w:val="both"/>
              <w:rPr>
                <w:rFonts w:eastAsia="Arial"/>
                <w:bCs/>
              </w:rPr>
            </w:pPr>
          </w:p>
        </w:tc>
      </w:tr>
      <w:tr w:rsidR="004710D0" w:rsidRPr="004710D0" w14:paraId="5600C24F" w14:textId="77777777" w:rsidTr="004710D0">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75E84852" w14:textId="77777777" w:rsidR="004710D0" w:rsidRPr="004710D0" w:rsidRDefault="004710D0" w:rsidP="004710D0">
            <w:pPr>
              <w:autoSpaceDE w:val="0"/>
              <w:jc w:val="both"/>
              <w:rPr>
                <w:rFonts w:eastAsia="Arial"/>
                <w:bCs/>
              </w:rPr>
            </w:pPr>
            <w:r w:rsidRPr="004710D0">
              <w:rPr>
                <w:rFonts w:eastAsia="Arial"/>
                <w:bCs/>
              </w:rPr>
              <w:t>38</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6B2B6D58" w14:textId="77777777" w:rsidR="004710D0" w:rsidRPr="004710D0" w:rsidRDefault="004710D0" w:rsidP="004710D0">
            <w:pPr>
              <w:autoSpaceDE w:val="0"/>
              <w:jc w:val="both"/>
              <w:rPr>
                <w:rFonts w:eastAsia="Arial"/>
                <w:bCs/>
              </w:rPr>
            </w:pPr>
            <w:r w:rsidRPr="004710D0">
              <w:rPr>
                <w:rFonts w:eastAsia="Arial"/>
                <w:bCs/>
              </w:rPr>
              <w:t>9:18–26</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7C0EB709" w14:textId="77777777" w:rsidR="004710D0" w:rsidRPr="004710D0" w:rsidRDefault="004710D0" w:rsidP="004710D0">
            <w:pPr>
              <w:autoSpaceDE w:val="0"/>
              <w:jc w:val="both"/>
              <w:rPr>
                <w:rFonts w:eastAsia="Arial"/>
                <w:bCs/>
              </w:rPr>
            </w:pPr>
            <w:r w:rsidRPr="004710D0">
              <w:rPr>
                <w:rFonts w:eastAsia="Arial"/>
                <w:bCs/>
              </w:rPr>
              <w:t>81</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5B90CE07" w14:textId="77777777" w:rsidR="004710D0" w:rsidRPr="004710D0" w:rsidRDefault="004710D0" w:rsidP="004710D0">
            <w:pPr>
              <w:autoSpaceDE w:val="0"/>
              <w:jc w:val="both"/>
              <w:rPr>
                <w:rFonts w:eastAsia="Arial"/>
                <w:bCs/>
              </w:rPr>
            </w:pPr>
            <w:r w:rsidRPr="004710D0">
              <w:rPr>
                <w:rFonts w:eastAsia="Arial"/>
                <w:bCs/>
              </w:rPr>
              <w:t>18:15–20</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5D3CC2D3" w14:textId="77777777" w:rsidR="004710D0" w:rsidRPr="004710D0" w:rsidRDefault="004710D0" w:rsidP="004710D0">
            <w:pPr>
              <w:autoSpaceDE w:val="0"/>
              <w:jc w:val="both"/>
              <w:rPr>
                <w:rFonts w:eastAsia="Arial"/>
                <w:bCs/>
              </w:rPr>
            </w:pPr>
            <w:r w:rsidRPr="004710D0">
              <w:rPr>
                <w:rFonts w:eastAsia="Arial"/>
                <w:bCs/>
              </w:rPr>
              <w:t>124</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7F0B0226" w14:textId="77777777" w:rsidR="004710D0" w:rsidRPr="004710D0" w:rsidRDefault="004710D0" w:rsidP="004710D0">
            <w:pPr>
              <w:autoSpaceDE w:val="0"/>
              <w:jc w:val="both"/>
              <w:rPr>
                <w:rFonts w:eastAsia="Arial"/>
                <w:bCs/>
              </w:rPr>
            </w:pPr>
            <w:r w:rsidRPr="004710D0">
              <w:rPr>
                <w:rFonts w:eastAsia="Arial"/>
                <w:bCs/>
              </w:rPr>
              <w:t>26:47–56</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645E626A" w14:textId="77777777" w:rsidR="004710D0" w:rsidRPr="004710D0" w:rsidRDefault="004710D0" w:rsidP="004710D0">
            <w:pPr>
              <w:autoSpaceDE w:val="0"/>
              <w:jc w:val="both"/>
              <w:rPr>
                <w:rFonts w:eastAsia="Arial"/>
                <w:bCs/>
              </w:rPr>
            </w:pPr>
            <w:r w:rsidRPr="004710D0">
              <w:rPr>
                <w:rFonts w:eastAsia="Arial"/>
                <w:bCs/>
              </w:rPr>
              <w:t>167</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13F26B08" w14:textId="77777777" w:rsidR="004710D0" w:rsidRPr="004710D0" w:rsidRDefault="004710D0" w:rsidP="004710D0">
            <w:pPr>
              <w:autoSpaceDE w:val="0"/>
              <w:jc w:val="both"/>
              <w:rPr>
                <w:rFonts w:eastAsia="Arial"/>
                <w:bCs/>
              </w:rPr>
            </w:pPr>
          </w:p>
        </w:tc>
      </w:tr>
      <w:tr w:rsidR="004710D0" w:rsidRPr="004710D0" w14:paraId="70DFD2D4" w14:textId="77777777" w:rsidTr="004710D0">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762B3793" w14:textId="77777777" w:rsidR="004710D0" w:rsidRPr="004710D0" w:rsidRDefault="004710D0" w:rsidP="004710D0">
            <w:pPr>
              <w:autoSpaceDE w:val="0"/>
              <w:jc w:val="both"/>
              <w:rPr>
                <w:rFonts w:eastAsia="Arial"/>
                <w:bCs/>
              </w:rPr>
            </w:pPr>
            <w:r w:rsidRPr="004710D0">
              <w:rPr>
                <w:rFonts w:eastAsia="Arial"/>
                <w:bCs/>
              </w:rPr>
              <w:t>39</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72FFEB4D" w14:textId="77777777" w:rsidR="004710D0" w:rsidRPr="004710D0" w:rsidRDefault="004710D0" w:rsidP="004710D0">
            <w:pPr>
              <w:autoSpaceDE w:val="0"/>
              <w:jc w:val="both"/>
              <w:rPr>
                <w:rFonts w:eastAsia="Arial"/>
                <w:bCs/>
              </w:rPr>
            </w:pPr>
            <w:r w:rsidRPr="004710D0">
              <w:rPr>
                <w:rFonts w:eastAsia="Arial"/>
                <w:bCs/>
              </w:rPr>
              <w:t>9:27–31</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5EF2CE33" w14:textId="77777777" w:rsidR="004710D0" w:rsidRPr="004710D0" w:rsidRDefault="004710D0" w:rsidP="004710D0">
            <w:pPr>
              <w:autoSpaceDE w:val="0"/>
              <w:jc w:val="both"/>
              <w:rPr>
                <w:rFonts w:eastAsia="Arial"/>
                <w:bCs/>
              </w:rPr>
            </w:pPr>
            <w:r w:rsidRPr="004710D0">
              <w:rPr>
                <w:rFonts w:eastAsia="Arial"/>
                <w:bCs/>
              </w:rPr>
              <w:t>82</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23DD63A7" w14:textId="77777777" w:rsidR="004710D0" w:rsidRPr="004710D0" w:rsidRDefault="004710D0" w:rsidP="004710D0">
            <w:pPr>
              <w:autoSpaceDE w:val="0"/>
              <w:jc w:val="both"/>
              <w:rPr>
                <w:rFonts w:eastAsia="Arial"/>
                <w:bCs/>
              </w:rPr>
            </w:pPr>
            <w:r w:rsidRPr="004710D0">
              <w:rPr>
                <w:rFonts w:eastAsia="Arial"/>
                <w:bCs/>
              </w:rPr>
              <w:t>18:21–35</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7F44D16F" w14:textId="77777777" w:rsidR="004710D0" w:rsidRPr="004710D0" w:rsidRDefault="004710D0" w:rsidP="004710D0">
            <w:pPr>
              <w:autoSpaceDE w:val="0"/>
              <w:jc w:val="both"/>
              <w:rPr>
                <w:rFonts w:eastAsia="Arial"/>
                <w:bCs/>
              </w:rPr>
            </w:pPr>
            <w:r w:rsidRPr="004710D0">
              <w:rPr>
                <w:rFonts w:eastAsia="Arial"/>
                <w:bCs/>
              </w:rPr>
              <w:t>125</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0E239261" w14:textId="77777777" w:rsidR="004710D0" w:rsidRPr="004710D0" w:rsidRDefault="004710D0" w:rsidP="004710D0">
            <w:pPr>
              <w:autoSpaceDE w:val="0"/>
              <w:jc w:val="both"/>
              <w:rPr>
                <w:rFonts w:eastAsia="Arial"/>
                <w:bCs/>
              </w:rPr>
            </w:pPr>
            <w:r w:rsidRPr="004710D0">
              <w:rPr>
                <w:rFonts w:eastAsia="Arial"/>
                <w:bCs/>
              </w:rPr>
              <w:t>26:57–68</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05B33AE1" w14:textId="77777777" w:rsidR="004710D0" w:rsidRPr="004710D0" w:rsidRDefault="004710D0" w:rsidP="004710D0">
            <w:pPr>
              <w:autoSpaceDE w:val="0"/>
              <w:jc w:val="both"/>
              <w:rPr>
                <w:rFonts w:eastAsia="Arial"/>
                <w:bCs/>
              </w:rPr>
            </w:pPr>
            <w:r w:rsidRPr="004710D0">
              <w:rPr>
                <w:rFonts w:eastAsia="Arial"/>
                <w:bCs/>
              </w:rPr>
              <w:t>168</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47E68096" w14:textId="77777777" w:rsidR="004710D0" w:rsidRPr="004710D0" w:rsidRDefault="004710D0" w:rsidP="004710D0">
            <w:pPr>
              <w:autoSpaceDE w:val="0"/>
              <w:jc w:val="both"/>
              <w:rPr>
                <w:rFonts w:eastAsia="Arial"/>
                <w:bCs/>
              </w:rPr>
            </w:pPr>
          </w:p>
        </w:tc>
      </w:tr>
      <w:tr w:rsidR="004710D0" w:rsidRPr="004710D0" w14:paraId="4A47F6D7" w14:textId="77777777" w:rsidTr="004710D0">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55A81523" w14:textId="77777777" w:rsidR="004710D0" w:rsidRPr="004710D0" w:rsidRDefault="004710D0" w:rsidP="004710D0">
            <w:pPr>
              <w:autoSpaceDE w:val="0"/>
              <w:jc w:val="both"/>
              <w:rPr>
                <w:rFonts w:eastAsia="Arial"/>
                <w:bCs/>
              </w:rPr>
            </w:pPr>
            <w:r w:rsidRPr="004710D0">
              <w:rPr>
                <w:rFonts w:eastAsia="Arial"/>
                <w:bCs/>
              </w:rPr>
              <w:t>40</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2C3FBEF3" w14:textId="77777777" w:rsidR="004710D0" w:rsidRPr="004710D0" w:rsidRDefault="004710D0" w:rsidP="004710D0">
            <w:pPr>
              <w:autoSpaceDE w:val="0"/>
              <w:jc w:val="both"/>
              <w:rPr>
                <w:rFonts w:eastAsia="Arial"/>
                <w:bCs/>
              </w:rPr>
            </w:pPr>
            <w:r w:rsidRPr="004710D0">
              <w:rPr>
                <w:rFonts w:eastAsia="Arial"/>
                <w:bCs/>
              </w:rPr>
              <w:t>9:32–34</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248D44F3" w14:textId="77777777" w:rsidR="004710D0" w:rsidRPr="004710D0" w:rsidRDefault="004710D0" w:rsidP="004710D0">
            <w:pPr>
              <w:autoSpaceDE w:val="0"/>
              <w:jc w:val="both"/>
              <w:rPr>
                <w:rFonts w:eastAsia="Arial"/>
                <w:bCs/>
              </w:rPr>
            </w:pPr>
            <w:r w:rsidRPr="004710D0">
              <w:rPr>
                <w:rFonts w:eastAsia="Arial"/>
                <w:bCs/>
              </w:rPr>
              <w:t>83</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5A9ADB7E" w14:textId="77777777" w:rsidR="004710D0" w:rsidRPr="004710D0" w:rsidRDefault="004710D0" w:rsidP="004710D0">
            <w:pPr>
              <w:autoSpaceDE w:val="0"/>
              <w:jc w:val="both"/>
              <w:rPr>
                <w:rFonts w:eastAsia="Arial"/>
                <w:bCs/>
              </w:rPr>
            </w:pPr>
            <w:r w:rsidRPr="004710D0">
              <w:rPr>
                <w:rFonts w:eastAsia="Arial"/>
                <w:bCs/>
              </w:rPr>
              <w:t>19:1–12</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01E359FA" w14:textId="77777777" w:rsidR="004710D0" w:rsidRPr="004710D0" w:rsidRDefault="004710D0" w:rsidP="004710D0">
            <w:pPr>
              <w:autoSpaceDE w:val="0"/>
              <w:jc w:val="both"/>
              <w:rPr>
                <w:rFonts w:eastAsia="Arial"/>
                <w:bCs/>
              </w:rPr>
            </w:pPr>
            <w:r w:rsidRPr="004710D0">
              <w:rPr>
                <w:rFonts w:eastAsia="Arial"/>
                <w:bCs/>
              </w:rPr>
              <w:t>126</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09FF8033" w14:textId="77777777" w:rsidR="004710D0" w:rsidRPr="004710D0" w:rsidRDefault="004710D0" w:rsidP="004710D0">
            <w:pPr>
              <w:autoSpaceDE w:val="0"/>
              <w:jc w:val="both"/>
              <w:rPr>
                <w:rFonts w:eastAsia="Arial"/>
                <w:bCs/>
              </w:rPr>
            </w:pPr>
            <w:r w:rsidRPr="004710D0">
              <w:rPr>
                <w:rFonts w:eastAsia="Arial"/>
                <w:bCs/>
              </w:rPr>
              <w:t>26:69–75</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29E5D6BC" w14:textId="77777777" w:rsidR="004710D0" w:rsidRPr="004710D0" w:rsidRDefault="004710D0" w:rsidP="004710D0">
            <w:pPr>
              <w:autoSpaceDE w:val="0"/>
              <w:jc w:val="both"/>
              <w:rPr>
                <w:rFonts w:eastAsia="Arial"/>
                <w:bCs/>
              </w:rPr>
            </w:pPr>
            <w:r w:rsidRPr="004710D0">
              <w:rPr>
                <w:rFonts w:eastAsia="Arial"/>
                <w:bCs/>
              </w:rPr>
              <w:t>169</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716BA939" w14:textId="77777777" w:rsidR="004710D0" w:rsidRPr="004710D0" w:rsidRDefault="004710D0" w:rsidP="004710D0">
            <w:pPr>
              <w:autoSpaceDE w:val="0"/>
              <w:jc w:val="both"/>
              <w:rPr>
                <w:rFonts w:eastAsia="Arial"/>
                <w:bCs/>
              </w:rPr>
            </w:pPr>
          </w:p>
        </w:tc>
      </w:tr>
      <w:tr w:rsidR="004710D0" w:rsidRPr="004710D0" w14:paraId="098DA653" w14:textId="77777777" w:rsidTr="004710D0">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45D57364" w14:textId="77777777" w:rsidR="004710D0" w:rsidRPr="004710D0" w:rsidRDefault="004710D0" w:rsidP="004710D0">
            <w:pPr>
              <w:autoSpaceDE w:val="0"/>
              <w:jc w:val="both"/>
              <w:rPr>
                <w:rFonts w:eastAsia="Arial"/>
                <w:bCs/>
              </w:rPr>
            </w:pPr>
            <w:r w:rsidRPr="004710D0">
              <w:rPr>
                <w:rFonts w:eastAsia="Arial"/>
                <w:bCs/>
              </w:rPr>
              <w:t>41</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28B8A2A3" w14:textId="77777777" w:rsidR="004710D0" w:rsidRPr="004710D0" w:rsidRDefault="004710D0" w:rsidP="004710D0">
            <w:pPr>
              <w:autoSpaceDE w:val="0"/>
              <w:jc w:val="both"/>
              <w:rPr>
                <w:rFonts w:eastAsia="Arial"/>
                <w:bCs/>
              </w:rPr>
            </w:pPr>
            <w:r w:rsidRPr="004710D0">
              <w:rPr>
                <w:rFonts w:eastAsia="Arial"/>
                <w:bCs/>
              </w:rPr>
              <w:t>9:35–38</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4E4422DA" w14:textId="77777777" w:rsidR="004710D0" w:rsidRPr="004710D0" w:rsidRDefault="004710D0" w:rsidP="004710D0">
            <w:pPr>
              <w:autoSpaceDE w:val="0"/>
              <w:jc w:val="both"/>
              <w:rPr>
                <w:rFonts w:eastAsia="Arial"/>
                <w:bCs/>
              </w:rPr>
            </w:pPr>
            <w:r w:rsidRPr="004710D0">
              <w:rPr>
                <w:rFonts w:eastAsia="Arial"/>
                <w:bCs/>
              </w:rPr>
              <w:t>84</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26F9E4A8" w14:textId="77777777" w:rsidR="004710D0" w:rsidRPr="004710D0" w:rsidRDefault="004710D0" w:rsidP="004710D0">
            <w:pPr>
              <w:autoSpaceDE w:val="0"/>
              <w:jc w:val="both"/>
              <w:rPr>
                <w:rFonts w:eastAsia="Arial"/>
                <w:bCs/>
              </w:rPr>
            </w:pPr>
            <w:r w:rsidRPr="004710D0">
              <w:rPr>
                <w:rFonts w:eastAsia="Arial"/>
                <w:bCs/>
              </w:rPr>
              <w:t>19:13–15</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5BC5C43E" w14:textId="77777777" w:rsidR="004710D0" w:rsidRPr="004710D0" w:rsidRDefault="004710D0" w:rsidP="004710D0">
            <w:pPr>
              <w:autoSpaceDE w:val="0"/>
              <w:jc w:val="both"/>
              <w:rPr>
                <w:rFonts w:eastAsia="Arial"/>
                <w:bCs/>
              </w:rPr>
            </w:pPr>
            <w:r w:rsidRPr="004710D0">
              <w:rPr>
                <w:rFonts w:eastAsia="Arial"/>
                <w:bCs/>
              </w:rPr>
              <w:t>127</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4D0655BD" w14:textId="77777777" w:rsidR="004710D0" w:rsidRPr="004710D0" w:rsidRDefault="004710D0" w:rsidP="004710D0">
            <w:pPr>
              <w:autoSpaceDE w:val="0"/>
              <w:jc w:val="both"/>
              <w:rPr>
                <w:rFonts w:eastAsia="Arial"/>
                <w:bCs/>
              </w:rPr>
            </w:pPr>
            <w:r w:rsidRPr="004710D0">
              <w:rPr>
                <w:rFonts w:eastAsia="Arial"/>
                <w:bCs/>
              </w:rPr>
              <w:t>27:1–2</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07141DFD" w14:textId="77777777" w:rsidR="004710D0" w:rsidRPr="004710D0" w:rsidRDefault="004710D0" w:rsidP="004710D0">
            <w:pPr>
              <w:autoSpaceDE w:val="0"/>
              <w:jc w:val="both"/>
              <w:rPr>
                <w:rFonts w:eastAsia="Arial"/>
                <w:bCs/>
              </w:rPr>
            </w:pPr>
            <w:r w:rsidRPr="004710D0">
              <w:rPr>
                <w:rFonts w:eastAsia="Arial"/>
                <w:bCs/>
              </w:rPr>
              <w:t>170</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29CF1CB9" w14:textId="77777777" w:rsidR="004710D0" w:rsidRPr="004710D0" w:rsidRDefault="004710D0" w:rsidP="004710D0">
            <w:pPr>
              <w:autoSpaceDE w:val="0"/>
              <w:jc w:val="both"/>
              <w:rPr>
                <w:rFonts w:eastAsia="Arial"/>
                <w:bCs/>
              </w:rPr>
            </w:pPr>
          </w:p>
        </w:tc>
      </w:tr>
      <w:tr w:rsidR="004710D0" w:rsidRPr="004710D0" w14:paraId="72F7E863" w14:textId="77777777" w:rsidTr="004710D0">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1A326BB6" w14:textId="77777777" w:rsidR="004710D0" w:rsidRPr="004710D0" w:rsidRDefault="004710D0" w:rsidP="004710D0">
            <w:pPr>
              <w:autoSpaceDE w:val="0"/>
              <w:jc w:val="both"/>
              <w:rPr>
                <w:rFonts w:eastAsia="Arial"/>
                <w:bCs/>
              </w:rPr>
            </w:pPr>
            <w:r w:rsidRPr="004710D0">
              <w:rPr>
                <w:rFonts w:eastAsia="Arial"/>
                <w:bCs/>
              </w:rPr>
              <w:t>42</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1B5AE961" w14:textId="77777777" w:rsidR="004710D0" w:rsidRPr="004710D0" w:rsidRDefault="004710D0" w:rsidP="004710D0">
            <w:pPr>
              <w:autoSpaceDE w:val="0"/>
              <w:jc w:val="both"/>
              <w:rPr>
                <w:rFonts w:eastAsia="Arial"/>
                <w:bCs/>
              </w:rPr>
            </w:pPr>
            <w:r w:rsidRPr="004710D0">
              <w:rPr>
                <w:rFonts w:eastAsia="Arial"/>
                <w:bCs/>
              </w:rPr>
              <w:t>10:1–15</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09B7F3ED" w14:textId="77777777" w:rsidR="004710D0" w:rsidRPr="004710D0" w:rsidRDefault="004710D0" w:rsidP="004710D0">
            <w:pPr>
              <w:autoSpaceDE w:val="0"/>
              <w:jc w:val="both"/>
              <w:rPr>
                <w:rFonts w:eastAsia="Arial"/>
                <w:bCs/>
              </w:rPr>
            </w:pPr>
            <w:r w:rsidRPr="004710D0">
              <w:rPr>
                <w:rFonts w:eastAsia="Arial"/>
                <w:bCs/>
              </w:rPr>
              <w:t>85</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71157BB9" w14:textId="77777777" w:rsidR="004710D0" w:rsidRPr="004710D0" w:rsidRDefault="004710D0" w:rsidP="004710D0">
            <w:pPr>
              <w:autoSpaceDE w:val="0"/>
              <w:jc w:val="both"/>
              <w:rPr>
                <w:rFonts w:eastAsia="Arial"/>
                <w:bCs/>
              </w:rPr>
            </w:pPr>
            <w:r w:rsidRPr="004710D0">
              <w:rPr>
                <w:rFonts w:eastAsia="Arial"/>
                <w:bCs/>
              </w:rPr>
              <w:t>19:16–30</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603863FD" w14:textId="77777777" w:rsidR="004710D0" w:rsidRPr="004710D0" w:rsidRDefault="004710D0" w:rsidP="004710D0">
            <w:pPr>
              <w:autoSpaceDE w:val="0"/>
              <w:jc w:val="both"/>
              <w:rPr>
                <w:rFonts w:eastAsia="Arial"/>
                <w:bCs/>
              </w:rPr>
            </w:pPr>
            <w:r w:rsidRPr="004710D0">
              <w:rPr>
                <w:rFonts w:eastAsia="Arial"/>
                <w:bCs/>
              </w:rPr>
              <w:t>128</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6E60BD72" w14:textId="77777777" w:rsidR="004710D0" w:rsidRPr="004710D0" w:rsidRDefault="004710D0" w:rsidP="004710D0">
            <w:pPr>
              <w:autoSpaceDE w:val="0"/>
              <w:jc w:val="both"/>
              <w:rPr>
                <w:rFonts w:eastAsia="Arial"/>
                <w:bCs/>
              </w:rPr>
            </w:pPr>
            <w:r w:rsidRPr="004710D0">
              <w:rPr>
                <w:rFonts w:eastAsia="Arial"/>
                <w:bCs/>
              </w:rPr>
              <w:t>27:3–10</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1050A4C5" w14:textId="77777777" w:rsidR="004710D0" w:rsidRPr="004710D0" w:rsidRDefault="004710D0" w:rsidP="004710D0">
            <w:pPr>
              <w:autoSpaceDE w:val="0"/>
              <w:jc w:val="both"/>
              <w:rPr>
                <w:rFonts w:eastAsia="Arial"/>
                <w:bCs/>
              </w:rPr>
            </w:pP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00CDD1D7" w14:textId="77777777" w:rsidR="004710D0" w:rsidRPr="004710D0" w:rsidRDefault="004710D0" w:rsidP="004710D0">
            <w:pPr>
              <w:autoSpaceDE w:val="0"/>
              <w:jc w:val="both"/>
              <w:rPr>
                <w:rFonts w:eastAsia="Arial"/>
                <w:bCs/>
              </w:rPr>
            </w:pPr>
          </w:p>
        </w:tc>
      </w:tr>
      <w:tr w:rsidR="004710D0" w:rsidRPr="004710D0" w14:paraId="7CF72600" w14:textId="77777777" w:rsidTr="004710D0">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2B9B2284" w14:textId="77777777" w:rsidR="004710D0" w:rsidRPr="004710D0" w:rsidRDefault="004710D0" w:rsidP="004710D0">
            <w:pPr>
              <w:autoSpaceDE w:val="0"/>
              <w:jc w:val="both"/>
              <w:rPr>
                <w:rFonts w:eastAsia="Arial"/>
                <w:bCs/>
              </w:rPr>
            </w:pPr>
            <w:r w:rsidRPr="004710D0">
              <w:rPr>
                <w:rFonts w:eastAsia="Arial"/>
                <w:bCs/>
              </w:rPr>
              <w:t>43</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7987ED67" w14:textId="77777777" w:rsidR="004710D0" w:rsidRPr="004710D0" w:rsidRDefault="004710D0" w:rsidP="004710D0">
            <w:pPr>
              <w:autoSpaceDE w:val="0"/>
              <w:jc w:val="both"/>
              <w:rPr>
                <w:rFonts w:eastAsia="Arial"/>
                <w:bCs/>
              </w:rPr>
            </w:pPr>
            <w:r w:rsidRPr="004710D0">
              <w:rPr>
                <w:rFonts w:eastAsia="Arial"/>
                <w:bCs/>
              </w:rPr>
              <w:t>10:16–42</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6EAB853F" w14:textId="77777777" w:rsidR="004710D0" w:rsidRPr="004710D0" w:rsidRDefault="004710D0" w:rsidP="004710D0">
            <w:pPr>
              <w:autoSpaceDE w:val="0"/>
              <w:jc w:val="both"/>
              <w:rPr>
                <w:rFonts w:eastAsia="Arial"/>
                <w:bCs/>
              </w:rPr>
            </w:pPr>
            <w:r w:rsidRPr="004710D0">
              <w:rPr>
                <w:rFonts w:eastAsia="Arial"/>
                <w:bCs/>
              </w:rPr>
              <w:t>86</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4523B367" w14:textId="77777777" w:rsidR="004710D0" w:rsidRPr="004710D0" w:rsidRDefault="004710D0" w:rsidP="004710D0">
            <w:pPr>
              <w:autoSpaceDE w:val="0"/>
              <w:jc w:val="both"/>
              <w:rPr>
                <w:rFonts w:eastAsia="Arial"/>
                <w:bCs/>
              </w:rPr>
            </w:pPr>
            <w:r w:rsidRPr="004710D0">
              <w:rPr>
                <w:rFonts w:eastAsia="Arial"/>
                <w:bCs/>
              </w:rPr>
              <w:t>20:1–16</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05A65774" w14:textId="77777777" w:rsidR="004710D0" w:rsidRPr="004710D0" w:rsidRDefault="004710D0" w:rsidP="004710D0">
            <w:pPr>
              <w:autoSpaceDE w:val="0"/>
              <w:jc w:val="both"/>
              <w:rPr>
                <w:rFonts w:eastAsia="Arial"/>
                <w:bCs/>
              </w:rPr>
            </w:pPr>
            <w:r w:rsidRPr="004710D0">
              <w:rPr>
                <w:rFonts w:eastAsia="Arial"/>
                <w:bCs/>
              </w:rPr>
              <w:t>129</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5975B93B" w14:textId="77777777" w:rsidR="004710D0" w:rsidRPr="004710D0" w:rsidRDefault="004710D0" w:rsidP="004710D0">
            <w:pPr>
              <w:autoSpaceDE w:val="0"/>
              <w:jc w:val="both"/>
              <w:rPr>
                <w:rFonts w:eastAsia="Arial"/>
                <w:bCs/>
              </w:rPr>
            </w:pPr>
            <w:r w:rsidRPr="004710D0">
              <w:rPr>
                <w:rFonts w:eastAsia="Arial"/>
                <w:bCs/>
              </w:rPr>
              <w:t>27:11–14</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14500033" w14:textId="77777777" w:rsidR="004710D0" w:rsidRPr="004710D0" w:rsidRDefault="004710D0" w:rsidP="004710D0">
            <w:pPr>
              <w:autoSpaceDE w:val="0"/>
              <w:jc w:val="both"/>
              <w:rPr>
                <w:rFonts w:eastAsia="Arial"/>
                <w:bCs/>
              </w:rPr>
            </w:pP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5C24705A" w14:textId="77777777" w:rsidR="004710D0" w:rsidRPr="004710D0" w:rsidRDefault="004710D0" w:rsidP="004710D0">
            <w:pPr>
              <w:autoSpaceDE w:val="0"/>
              <w:jc w:val="both"/>
              <w:rPr>
                <w:rFonts w:eastAsia="Arial"/>
                <w:bCs/>
              </w:rPr>
            </w:pPr>
          </w:p>
        </w:tc>
      </w:tr>
    </w:tbl>
    <w:p w14:paraId="3079D120" w14:textId="77777777" w:rsidR="004710D0" w:rsidRPr="004710D0" w:rsidRDefault="004710D0" w:rsidP="004710D0">
      <w:pPr>
        <w:autoSpaceDE w:val="0"/>
        <w:jc w:val="both"/>
        <w:rPr>
          <w:rFonts w:eastAsia="Arial"/>
          <w:bCs/>
        </w:rPr>
      </w:pPr>
      <w:r w:rsidRPr="004710D0">
        <w:rPr>
          <w:rFonts w:eastAsia="Arial"/>
          <w:b/>
          <w:bCs/>
        </w:rPr>
        <w:t>Note:</w:t>
      </w:r>
    </w:p>
    <w:p w14:paraId="4C588DAB" w14:textId="77777777" w:rsidR="004710D0" w:rsidRPr="004710D0" w:rsidRDefault="004710D0" w:rsidP="004710D0">
      <w:pPr>
        <w:numPr>
          <w:ilvl w:val="0"/>
          <w:numId w:val="3"/>
        </w:numPr>
        <w:autoSpaceDE w:val="0"/>
        <w:jc w:val="both"/>
        <w:rPr>
          <w:rFonts w:eastAsia="Arial"/>
          <w:bCs/>
        </w:rPr>
      </w:pPr>
      <w:r w:rsidRPr="004710D0">
        <w:rPr>
          <w:rFonts w:eastAsia="Arial"/>
          <w:bCs/>
        </w:rPr>
        <w:t xml:space="preserve">The above is a best-approximation, as the </w:t>
      </w:r>
      <w:proofErr w:type="spellStart"/>
      <w:r w:rsidRPr="004710D0">
        <w:rPr>
          <w:rFonts w:eastAsia="Arial"/>
          <w:bCs/>
        </w:rPr>
        <w:t>Vaticanus</w:t>
      </w:r>
      <w:proofErr w:type="spellEnd"/>
      <w:r w:rsidRPr="004710D0">
        <w:rPr>
          <w:rFonts w:eastAsia="Arial"/>
          <w:bCs/>
        </w:rPr>
        <w:t xml:space="preserve"> marginalia are not always at modern verse breaks.</w:t>
      </w:r>
    </w:p>
    <w:p w14:paraId="7C3FB92D" w14:textId="77777777" w:rsidR="004710D0" w:rsidRPr="004710D0" w:rsidRDefault="004710D0" w:rsidP="004710D0">
      <w:pPr>
        <w:numPr>
          <w:ilvl w:val="0"/>
          <w:numId w:val="3"/>
        </w:numPr>
        <w:autoSpaceDE w:val="0"/>
        <w:jc w:val="both"/>
        <w:rPr>
          <w:rFonts w:eastAsia="Arial"/>
          <w:bCs/>
        </w:rPr>
      </w:pPr>
      <w:r w:rsidRPr="004710D0">
        <w:rPr>
          <w:rFonts w:eastAsia="Arial"/>
          <w:bCs/>
        </w:rPr>
        <w:t>For the </w:t>
      </w:r>
      <w:r w:rsidRPr="004710D0">
        <w:rPr>
          <w:rFonts w:eastAsia="Arial"/>
          <w:b/>
          <w:bCs/>
        </w:rPr>
        <w:t>exact</w:t>
      </w:r>
      <w:r w:rsidRPr="004710D0">
        <w:rPr>
          <w:rFonts w:eastAsia="Arial"/>
          <w:bCs/>
        </w:rPr>
        <w:t> section breaks, you would need to consult the </w:t>
      </w:r>
      <w:proofErr w:type="spellStart"/>
      <w:r w:rsidRPr="004710D0">
        <w:rPr>
          <w:rFonts w:eastAsia="Arial"/>
          <w:bCs/>
        </w:rPr>
        <w:fldChar w:fldCharType="begin"/>
      </w:r>
      <w:r w:rsidRPr="004710D0">
        <w:rPr>
          <w:rFonts w:eastAsia="Arial"/>
          <w:bCs/>
        </w:rPr>
        <w:instrText>HYPERLINK "https://digi.vatlib.it/view/MSS_Vat.gr.1209"</w:instrText>
      </w:r>
      <w:r w:rsidRPr="004710D0">
        <w:rPr>
          <w:rFonts w:eastAsia="Arial"/>
          <w:bCs/>
        </w:rPr>
      </w:r>
      <w:r w:rsidRPr="004710D0">
        <w:rPr>
          <w:rFonts w:eastAsia="Arial"/>
          <w:bCs/>
        </w:rPr>
        <w:fldChar w:fldCharType="separate"/>
      </w:r>
      <w:r w:rsidRPr="004710D0">
        <w:rPr>
          <w:rStyle w:val="Hyperlink"/>
          <w:rFonts w:eastAsia="Arial"/>
          <w:bCs/>
        </w:rPr>
        <w:t>Vaticanus</w:t>
      </w:r>
      <w:proofErr w:type="spellEnd"/>
      <w:r w:rsidRPr="004710D0">
        <w:rPr>
          <w:rStyle w:val="Hyperlink"/>
          <w:rFonts w:eastAsia="Arial"/>
          <w:bCs/>
        </w:rPr>
        <w:t xml:space="preserve"> facsimile</w:t>
      </w:r>
      <w:r w:rsidRPr="004710D0">
        <w:rPr>
          <w:rFonts w:eastAsia="Arial"/>
          <w:bCs/>
        </w:rPr>
        <w:fldChar w:fldCharType="end"/>
      </w:r>
      <w:r w:rsidRPr="004710D0">
        <w:rPr>
          <w:rFonts w:eastAsia="Arial"/>
          <w:bCs/>
        </w:rPr>
        <w:t> and check the marginal numbers in the Gospel of Matthew.</w:t>
      </w:r>
    </w:p>
    <w:p w14:paraId="33AFEE4E" w14:textId="77777777" w:rsidR="00D75D38" w:rsidRPr="00D75D38" w:rsidRDefault="00D75D38" w:rsidP="008B68BF">
      <w:pPr>
        <w:autoSpaceDE w:val="0"/>
        <w:jc w:val="both"/>
        <w:rPr>
          <w:rFonts w:eastAsia="Arial"/>
          <w:bCs/>
        </w:rPr>
      </w:pPr>
    </w:p>
    <w:p w14:paraId="7F560305" w14:textId="77777777" w:rsidR="00D75D38" w:rsidRPr="00D75D38" w:rsidRDefault="00D75D38" w:rsidP="008B68BF">
      <w:pPr>
        <w:autoSpaceDE w:val="0"/>
        <w:jc w:val="both"/>
        <w:rPr>
          <w:rFonts w:eastAsia="Arial"/>
          <w:bCs/>
        </w:rPr>
      </w:pPr>
      <w:r w:rsidRPr="00D75D38">
        <w:rPr>
          <w:rFonts w:eastAsia="Arial"/>
          <w:bCs/>
        </w:rPr>
        <w:t xml:space="preserve">If the Triennial Cycle lasted for 3 </w:t>
      </w:r>
      <w:r w:rsidR="00457900" w:rsidRPr="00D75D38">
        <w:rPr>
          <w:rFonts w:eastAsia="Arial"/>
          <w:bCs/>
        </w:rPr>
        <w:t>years,</w:t>
      </w:r>
      <w:r w:rsidRPr="00D75D38">
        <w:rPr>
          <w:rFonts w:eastAsia="Arial"/>
          <w:bCs/>
        </w:rPr>
        <w:t xml:space="preserve"> then its connection to the Shmita Cycle (every 7 years in the Hebrew </w:t>
      </w:r>
      <w:r w:rsidR="00457900" w:rsidRPr="00D75D38">
        <w:rPr>
          <w:rFonts w:eastAsia="Arial"/>
          <w:bCs/>
        </w:rPr>
        <w:t>calendar</w:t>
      </w:r>
      <w:r w:rsidRPr="00D75D38">
        <w:rPr>
          <w:rFonts w:eastAsia="Arial"/>
          <w:bCs/>
        </w:rPr>
        <w:t xml:space="preserve">, there is a year called a Shmita year), and it would also have variable </w:t>
      </w:r>
      <w:r w:rsidR="00654023" w:rsidRPr="00D75D38">
        <w:rPr>
          <w:rFonts w:eastAsia="Arial"/>
          <w:bCs/>
        </w:rPr>
        <w:t>ending points</w:t>
      </w:r>
      <w:r w:rsidRPr="00D75D38">
        <w:rPr>
          <w:rFonts w:eastAsia="Arial"/>
          <w:bCs/>
        </w:rPr>
        <w:t xml:space="preserve"> in the </w:t>
      </w:r>
      <w:r w:rsidR="00457900" w:rsidRPr="00D75D38">
        <w:rPr>
          <w:rFonts w:eastAsia="Arial"/>
          <w:bCs/>
        </w:rPr>
        <w:t>calendar</w:t>
      </w:r>
      <w:r w:rsidRPr="00D75D38">
        <w:rPr>
          <w:rFonts w:eastAsia="Arial"/>
          <w:bCs/>
        </w:rPr>
        <w:t xml:space="preserve">. With a 3½ year cycle, if the cycle starts on Nisan one year, it ends on </w:t>
      </w:r>
      <w:r w:rsidR="00457900" w:rsidRPr="00D75D38">
        <w:rPr>
          <w:rFonts w:eastAsia="Arial"/>
          <w:bCs/>
        </w:rPr>
        <w:t>Tishri</w:t>
      </w:r>
      <w:r w:rsidRPr="00D75D38">
        <w:rPr>
          <w:rFonts w:eastAsia="Arial"/>
          <w:bCs/>
        </w:rPr>
        <w:t xml:space="preserve"> 3½ years later, and 3½ years after that it is back at Nisan. It also fits well with the Jubilee Cycle. A Jubilee year occurs once every 50 years, and tradition has it that on the Jubilee year the Jews would read the entire Torah in one year (rather than 3 ½ years). In other words, 14 * 3.5 = 49, and then the Jubilee comes in with the Torah being read completely in 1 year. The Annual Cycle today is in fact the normal Jubilee Cycle reading, but it is being used every year rather than just once every 50 years.</w:t>
      </w:r>
    </w:p>
    <w:p w14:paraId="21BECB1B" w14:textId="77777777" w:rsidR="00D75D38" w:rsidRPr="00D75D38" w:rsidRDefault="00D75D38" w:rsidP="008B68BF">
      <w:pPr>
        <w:autoSpaceDE w:val="0"/>
        <w:jc w:val="both"/>
        <w:rPr>
          <w:rFonts w:eastAsia="Arial"/>
          <w:bCs/>
        </w:rPr>
      </w:pPr>
    </w:p>
    <w:p w14:paraId="2F82A10D" w14:textId="77777777" w:rsidR="00D75D38" w:rsidRPr="00D75D38" w:rsidRDefault="00D75D38" w:rsidP="008B68BF">
      <w:pPr>
        <w:autoSpaceDE w:val="0"/>
        <w:jc w:val="both"/>
        <w:rPr>
          <w:rFonts w:eastAsia="Arial"/>
          <w:b/>
          <w:bCs/>
        </w:rPr>
      </w:pPr>
      <w:r w:rsidRPr="00D75D38">
        <w:rPr>
          <w:rFonts w:eastAsia="Arial"/>
          <w:b/>
          <w:bCs/>
        </w:rPr>
        <w:t>Conclusion</w:t>
      </w:r>
    </w:p>
    <w:p w14:paraId="41694C2F" w14:textId="77777777" w:rsidR="00D75D38" w:rsidRPr="00D75D38" w:rsidRDefault="00D75D38" w:rsidP="008B68BF">
      <w:pPr>
        <w:autoSpaceDE w:val="0"/>
        <w:jc w:val="both"/>
        <w:rPr>
          <w:rFonts w:eastAsia="Arial"/>
          <w:b/>
          <w:bCs/>
        </w:rPr>
      </w:pPr>
    </w:p>
    <w:p w14:paraId="7F9C8674" w14:textId="77777777" w:rsidR="00D75D38" w:rsidRPr="00D75D38" w:rsidRDefault="00D75D38" w:rsidP="008B68BF">
      <w:pPr>
        <w:autoSpaceDE w:val="0"/>
        <w:jc w:val="both"/>
        <w:rPr>
          <w:rFonts w:eastAsia="Arial"/>
        </w:rPr>
      </w:pPr>
      <w:r w:rsidRPr="00D75D38">
        <w:rPr>
          <w:rFonts w:eastAsia="Arial"/>
        </w:rPr>
        <w:t xml:space="preserve">The relationship between the Triennial Cycle and the “Gospels” (particularly Matityahu) seems to be more than mere coincidence. In the Codex </w:t>
      </w:r>
      <w:proofErr w:type="spellStart"/>
      <w:r w:rsidRPr="00D75D38">
        <w:rPr>
          <w:rFonts w:eastAsia="Arial"/>
        </w:rPr>
        <w:t>Vaticanus</w:t>
      </w:r>
      <w:proofErr w:type="spellEnd"/>
      <w:r w:rsidRPr="00D75D38">
        <w:rPr>
          <w:rFonts w:eastAsia="Arial"/>
        </w:rPr>
        <w:t xml:space="preserve">, Matityahu uses the 3½ Triennial Torah Cycle, and Matityahu also obeys a very important </w:t>
      </w:r>
      <w:proofErr w:type="spellStart"/>
      <w:r w:rsidRPr="00D75D38">
        <w:rPr>
          <w:rFonts w:eastAsia="Arial"/>
        </w:rPr>
        <w:t>rule</w:t>
      </w:r>
      <w:proofErr w:type="spellEnd"/>
      <w:r w:rsidRPr="00D75D38">
        <w:rPr>
          <w:rFonts w:eastAsia="Arial"/>
        </w:rPr>
        <w:t xml:space="preserve"> in determining proper Triennial Cycle divisions today: it uses the verbal tally. Matityahu benefits from the Triennial Cycle because it exposes the Jewishness of the “Gospels” and the rest of the Nazarean Codicil, it provides a structure to the book of Matityahu and reveals concepts and knowledge that only using the Triennial Cycle can reveal. The Triennial Cycle </w:t>
      </w:r>
      <w:r w:rsidRPr="00D75D38">
        <w:rPr>
          <w:rFonts w:eastAsia="Arial"/>
        </w:rPr>
        <w:lastRenderedPageBreak/>
        <w:t>benefits from Matityahu because Matityahu has preserved the Triennial Cycle in a way that only Matityahu could and the ability to reveal ideas and connections between the Torah seder and Matityahu using the Triennial Cycle that are not readily apparent using the Annual Cycle legitimizes the Triennial Cycle as a powerful tool for Rabbis to use as a teaching mechanism.</w:t>
      </w:r>
    </w:p>
    <w:p w14:paraId="32DF191C" w14:textId="77777777" w:rsidR="00D75D38" w:rsidRPr="00D75D38" w:rsidRDefault="00D75D38" w:rsidP="008B68BF">
      <w:pPr>
        <w:autoSpaceDE w:val="0"/>
        <w:jc w:val="both"/>
        <w:rPr>
          <w:rFonts w:eastAsia="Arial"/>
        </w:rPr>
      </w:pPr>
    </w:p>
    <w:p w14:paraId="33D32283" w14:textId="77777777" w:rsidR="00D75D38" w:rsidRPr="00D75D38" w:rsidRDefault="00D75D38" w:rsidP="008B68BF">
      <w:pPr>
        <w:autoSpaceDE w:val="0"/>
        <w:jc w:val="both"/>
        <w:rPr>
          <w:rFonts w:eastAsia="Arial"/>
        </w:rPr>
      </w:pPr>
      <w:r w:rsidRPr="00D75D38">
        <w:rPr>
          <w:rFonts w:eastAsia="Arial"/>
        </w:rPr>
        <w:t>The amount of knowledge to be obtained in this area of study is plentiful and has gone largely untapped up until very recently. There is much to be learned about both the Triennial Cycle and the “Gospels”. Hopefully, this essay has given the reader an inspiration to look closer at this rich subject.</w:t>
      </w:r>
    </w:p>
    <w:p w14:paraId="45DFBF2D" w14:textId="77777777" w:rsidR="00D75D38" w:rsidRPr="00D75D38" w:rsidRDefault="00D75D38" w:rsidP="008B68BF">
      <w:pPr>
        <w:autoSpaceDE w:val="0"/>
        <w:ind w:left="709"/>
        <w:jc w:val="both"/>
        <w:rPr>
          <w:rFonts w:eastAsia="Arial"/>
        </w:rPr>
      </w:pPr>
    </w:p>
    <w:p w14:paraId="33B5F50B" w14:textId="77777777" w:rsidR="00D75D38" w:rsidRPr="00D75D38" w:rsidRDefault="00D75D38" w:rsidP="008B68BF">
      <w:pPr>
        <w:autoSpaceDE w:val="0"/>
        <w:jc w:val="both"/>
        <w:rPr>
          <w:rFonts w:eastAsia="Arial"/>
        </w:rPr>
      </w:pPr>
      <w:r w:rsidRPr="00D75D38">
        <w:rPr>
          <w:rFonts w:eastAsia="Arial"/>
        </w:rPr>
        <w:t>References</w:t>
      </w:r>
    </w:p>
    <w:p w14:paraId="66867CB6" w14:textId="77777777" w:rsidR="00D75D38" w:rsidRPr="00D75D38" w:rsidRDefault="00D75D38" w:rsidP="008B68BF">
      <w:pPr>
        <w:autoSpaceDE w:val="0"/>
        <w:ind w:left="709"/>
        <w:jc w:val="both"/>
        <w:rPr>
          <w:rFonts w:eastAsia="Arial"/>
        </w:rPr>
      </w:pPr>
    </w:p>
    <w:p w14:paraId="506B4A87" w14:textId="77777777" w:rsidR="00D75D38" w:rsidRPr="00D75D38" w:rsidRDefault="00D75D38" w:rsidP="008B68BF">
      <w:pPr>
        <w:pStyle w:val="WW-NormalWeb"/>
        <w:autoSpaceDE w:val="0"/>
        <w:spacing w:before="0" w:after="0"/>
        <w:ind w:left="709"/>
        <w:jc w:val="both"/>
        <w:rPr>
          <w:rFonts w:eastAsia="Arial"/>
          <w:b/>
        </w:rPr>
      </w:pPr>
    </w:p>
    <w:p w14:paraId="3F16F2E9" w14:textId="77777777" w:rsidR="00D75D38" w:rsidRPr="00D75D38" w:rsidRDefault="00D75D38" w:rsidP="008B68BF">
      <w:pPr>
        <w:numPr>
          <w:ilvl w:val="0"/>
          <w:numId w:val="1"/>
        </w:numPr>
        <w:autoSpaceDE w:val="0"/>
        <w:jc w:val="both"/>
        <w:rPr>
          <w:rFonts w:eastAsia="Arial"/>
        </w:rPr>
      </w:pPr>
      <w:r w:rsidRPr="00D75D38">
        <w:rPr>
          <w:rFonts w:eastAsia="Arial"/>
        </w:rPr>
        <w:t xml:space="preserve">Owing to the hegemony of the Babylonian </w:t>
      </w:r>
      <w:proofErr w:type="spellStart"/>
      <w:r w:rsidRPr="00D75D38">
        <w:rPr>
          <w:rFonts w:eastAsia="Arial"/>
        </w:rPr>
        <w:t>Gaonate</w:t>
      </w:r>
      <w:proofErr w:type="spellEnd"/>
      <w:r w:rsidRPr="00D75D38">
        <w:rPr>
          <w:rFonts w:eastAsia="Arial"/>
        </w:rPr>
        <w:t xml:space="preserve"> over the Jewries of the Diaspora, the Palestinian ritual was discarded in preference to the Babylonian one, and consequently TC was ousted by AC, except in a few localities such as </w:t>
      </w:r>
      <w:proofErr w:type="spellStart"/>
      <w:r w:rsidRPr="00D75D38">
        <w:rPr>
          <w:rFonts w:eastAsia="Arial"/>
        </w:rPr>
        <w:t>Fustat</w:t>
      </w:r>
      <w:proofErr w:type="spellEnd"/>
      <w:r w:rsidRPr="00D75D38">
        <w:rPr>
          <w:rFonts w:eastAsia="Arial"/>
        </w:rPr>
        <w:t xml:space="preserve"> where the former was adhered to in the local Palestinian synagogue still in the 13th century. The full significance of TC and its development were thus only dimly known. (The Bible as Read and Preached </w:t>
      </w:r>
      <w:proofErr w:type="gramStart"/>
      <w:r w:rsidRPr="00D75D38">
        <w:rPr>
          <w:rFonts w:eastAsia="Arial"/>
        </w:rPr>
        <w:t>In</w:t>
      </w:r>
      <w:proofErr w:type="gramEnd"/>
      <w:r w:rsidRPr="00D75D38">
        <w:rPr>
          <w:rFonts w:eastAsia="Arial"/>
        </w:rPr>
        <w:t xml:space="preserve"> the Old Synagogue, by Prof. Jacob Mann)</w:t>
      </w:r>
    </w:p>
    <w:p w14:paraId="6E71B4A0" w14:textId="77777777" w:rsidR="00D75D38" w:rsidRPr="00D75D38" w:rsidRDefault="00D75D38" w:rsidP="008B68BF">
      <w:pPr>
        <w:numPr>
          <w:ilvl w:val="0"/>
          <w:numId w:val="1"/>
        </w:numPr>
        <w:autoSpaceDE w:val="0"/>
        <w:jc w:val="both"/>
        <w:rPr>
          <w:rFonts w:eastAsia="Arial"/>
          <w:bCs/>
        </w:rPr>
      </w:pPr>
      <w:r w:rsidRPr="00D75D38">
        <w:rPr>
          <w:rFonts w:eastAsia="Arial"/>
        </w:rPr>
        <w:t xml:space="preserve">The Triennial Cycle is recorded to have been in practice during the times of the Rambam, long after the Gospels were already written. See </w:t>
      </w:r>
      <w:r w:rsidRPr="00D75D38">
        <w:rPr>
          <w:rFonts w:eastAsia="Arial"/>
          <w:i/>
          <w:iCs/>
        </w:rPr>
        <w:t>“A History of the Sabbatical Readings of Scripture for the “Triennial Cycle””</w:t>
      </w:r>
      <w:r w:rsidRPr="00D75D38">
        <w:rPr>
          <w:rFonts w:eastAsia="Arial"/>
        </w:rPr>
        <w:t xml:space="preserve">, </w:t>
      </w:r>
      <w:r w:rsidRPr="00D75D38">
        <w:rPr>
          <w:rFonts w:eastAsia="Arial"/>
          <w:bCs/>
        </w:rPr>
        <w:t>Ben Zion Wacholder</w:t>
      </w:r>
    </w:p>
    <w:p w14:paraId="1B2B521E" w14:textId="77777777" w:rsidR="00D75D38" w:rsidRPr="00D75D38" w:rsidRDefault="00D75D38" w:rsidP="008B68BF">
      <w:pPr>
        <w:numPr>
          <w:ilvl w:val="0"/>
          <w:numId w:val="1"/>
        </w:numPr>
        <w:autoSpaceDE w:val="0"/>
        <w:jc w:val="both"/>
        <w:rPr>
          <w:rFonts w:eastAsia="Arial"/>
          <w:bCs/>
        </w:rPr>
      </w:pPr>
      <w:r w:rsidRPr="00D75D38">
        <w:rPr>
          <w:rFonts w:eastAsia="Arial"/>
          <w:bCs/>
        </w:rPr>
        <w:t>Ben Zion Wacholder says, “In this system [the Triennial Cycle] there is always a verbal link between the first, sometimes the second, verse of the Torah and the first verse of the Prophetic lesson.” [words in brackets were added]</w:t>
      </w:r>
    </w:p>
    <w:p w14:paraId="67FA0344" w14:textId="77777777" w:rsidR="00D75D38" w:rsidRPr="00D75D38" w:rsidRDefault="00D75D38" w:rsidP="008B68BF">
      <w:pPr>
        <w:numPr>
          <w:ilvl w:val="0"/>
          <w:numId w:val="1"/>
        </w:numPr>
        <w:autoSpaceDE w:val="0"/>
        <w:jc w:val="both"/>
        <w:rPr>
          <w:rFonts w:eastAsia="Arial"/>
        </w:rPr>
      </w:pPr>
      <w:r w:rsidRPr="00D75D38">
        <w:rPr>
          <w:rFonts w:eastAsia="Arial"/>
        </w:rPr>
        <w:t xml:space="preserve">Principles And Development of Jewish Law: Concepts and History of Rabbinic Jurisprudence from its Inception to Modern Times by Mendell </w:t>
      </w:r>
      <w:proofErr w:type="spellStart"/>
      <w:r w:rsidRPr="00D75D38">
        <w:rPr>
          <w:rFonts w:eastAsia="Arial"/>
        </w:rPr>
        <w:t>Lewittes</w:t>
      </w:r>
      <w:proofErr w:type="spellEnd"/>
    </w:p>
    <w:p w14:paraId="7D5C34A5" w14:textId="77777777" w:rsidR="00D75D38" w:rsidRPr="00D75D38" w:rsidRDefault="00D75D38" w:rsidP="008B68BF">
      <w:pPr>
        <w:autoSpaceDE w:val="0"/>
        <w:jc w:val="both"/>
        <w:rPr>
          <w:rFonts w:eastAsia="Arial"/>
        </w:rPr>
      </w:pPr>
    </w:p>
    <w:p w14:paraId="555CA230" w14:textId="77777777" w:rsidR="00D75D38" w:rsidRPr="00D75D38" w:rsidRDefault="00D75D38" w:rsidP="008B68BF">
      <w:pPr>
        <w:autoSpaceDE w:val="0"/>
        <w:jc w:val="both"/>
        <w:rPr>
          <w:rFonts w:eastAsia="Arial"/>
        </w:rPr>
      </w:pPr>
    </w:p>
    <w:sectPr w:rsidR="00D75D38" w:rsidRPr="00D75D38" w:rsidSect="008B68BF">
      <w:footnotePr>
        <w:pos w:val="beneathText"/>
      </w:footnotePr>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15:restartNumberingAfterBreak="0">
    <w:nsid w:val="00000002"/>
    <w:multiLevelType w:val="multilevel"/>
    <w:tmpl w:val="00000002"/>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2" w15:restartNumberingAfterBreak="0">
    <w:nsid w:val="1BC501D5"/>
    <w:multiLevelType w:val="multilevel"/>
    <w:tmpl w:val="0A9C8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14648649">
    <w:abstractNumId w:val="0"/>
  </w:num>
  <w:num w:numId="2" w16cid:durableId="1083919465">
    <w:abstractNumId w:val="1"/>
  </w:num>
  <w:num w:numId="3" w16cid:durableId="5885828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5E2"/>
    <w:rsid w:val="001309D4"/>
    <w:rsid w:val="002008A7"/>
    <w:rsid w:val="00457900"/>
    <w:rsid w:val="004710D0"/>
    <w:rsid w:val="00654023"/>
    <w:rsid w:val="006C329D"/>
    <w:rsid w:val="008B68BF"/>
    <w:rsid w:val="008E0E58"/>
    <w:rsid w:val="00A53178"/>
    <w:rsid w:val="00B505E2"/>
    <w:rsid w:val="00CD1F12"/>
    <w:rsid w:val="00D75D38"/>
    <w:rsid w:val="00FC3A4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67D94"/>
  <w15:chartTrackingRefBased/>
  <w15:docId w15:val="{E377E4CB-4600-4FA3-AB88-4860088A3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eastAsia="Arial Unicode MS"/>
      <w:sz w:val="24"/>
      <w:szCs w:val="24"/>
      <w:lang/>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ingSymbols">
    <w:name w:val="Numbering Symbols"/>
  </w:style>
  <w:style w:type="character" w:customStyle="1" w:styleId="WW-DefaultParagraphFont">
    <w:name w:val="WW-Default Paragraph Font"/>
  </w:style>
  <w:style w:type="character" w:customStyle="1" w:styleId="WW-NumberingSymbols">
    <w:name w:val="WW-Numbering Symbols"/>
  </w:style>
  <w:style w:type="character" w:styleId="Hyperlink">
    <w:name w:val="Hyperlink"/>
    <w:semiHidden/>
    <w:rPr>
      <w:color w:val="0000FF"/>
      <w:u w:val="single"/>
    </w:rPr>
  </w:style>
  <w:style w:type="character" w:styleId="FollowedHyperlink">
    <w:name w:val="FollowedHyperlink"/>
    <w:semiHidden/>
    <w:rPr>
      <w:color w:val="800000"/>
      <w:u w:val="single"/>
    </w:rPr>
  </w:style>
  <w:style w:type="paragraph" w:styleId="BodyText">
    <w:name w:val="Body Text"/>
    <w:basedOn w:val="Normal"/>
    <w:semiHidden/>
    <w:pPr>
      <w:spacing w:after="120"/>
    </w:pPr>
  </w:style>
  <w:style w:type="paragraph" w:styleId="List">
    <w:name w:val="List"/>
    <w:basedOn w:val="BodyText"/>
    <w:semiHidden/>
    <w:rPr>
      <w:rFonts w:cs="Tahoma"/>
    </w:rPr>
  </w:style>
  <w:style w:type="paragraph" w:customStyle="1" w:styleId="Caption1">
    <w:name w:val="Caption1"/>
    <w:basedOn w:val="Normal"/>
    <w:pPr>
      <w:suppressLineNumbers/>
      <w:spacing w:before="120" w:after="120"/>
    </w:pPr>
    <w:rPr>
      <w:rFonts w:cs="Tahoma"/>
      <w:i/>
      <w:iCs/>
      <w:sz w:val="20"/>
      <w:szCs w:val="20"/>
    </w:rPr>
  </w:style>
  <w:style w:type="paragraph" w:customStyle="1" w:styleId="Index">
    <w:name w:val="Index"/>
    <w:basedOn w:val="Normal"/>
    <w:pPr>
      <w:suppressLineNumbers/>
    </w:pPr>
    <w:rPr>
      <w:rFonts w:cs="Tahoma"/>
    </w:rPr>
  </w:style>
  <w:style w:type="paragraph" w:customStyle="1" w:styleId="WW-NormalWeb">
    <w:name w:val="WW-Normal (Web)"/>
    <w:basedOn w:val="Normal"/>
    <w:pPr>
      <w:spacing w:before="280" w:after="115"/>
    </w:pPr>
    <w:rPr>
      <w:lang w:eastAsia="he-IL"/>
    </w:rPr>
  </w:style>
  <w:style w:type="character" w:styleId="BookTitle">
    <w:name w:val="Book Title"/>
    <w:uiPriority w:val="33"/>
    <w:qFormat/>
    <w:rsid w:val="008B68BF"/>
    <w:rPr>
      <w:b/>
      <w:bCs/>
      <w:i/>
      <w:iCs/>
      <w:spacing w:val="5"/>
    </w:rPr>
  </w:style>
  <w:style w:type="character" w:styleId="UnresolvedMention">
    <w:name w:val="Unresolved Mention"/>
    <w:uiPriority w:val="99"/>
    <w:semiHidden/>
    <w:unhideWhenUsed/>
    <w:rsid w:val="004710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840874">
      <w:bodyDiv w:val="1"/>
      <w:marLeft w:val="0"/>
      <w:marRight w:val="0"/>
      <w:marTop w:val="0"/>
      <w:marBottom w:val="0"/>
      <w:divBdr>
        <w:top w:val="none" w:sz="0" w:space="0" w:color="auto"/>
        <w:left w:val="none" w:sz="0" w:space="0" w:color="auto"/>
        <w:bottom w:val="none" w:sz="0" w:space="0" w:color="auto"/>
        <w:right w:val="none" w:sz="0" w:space="0" w:color="auto"/>
      </w:divBdr>
    </w:div>
    <w:div w:id="1435516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2308</Words>
  <Characters>13156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The Triennial Cycle Connection</vt:lpstr>
    </vt:vector>
  </TitlesOfParts>
  <Company/>
  <LinksUpToDate>false</LinksUpToDate>
  <CharactersWithSpaces>15434</CharactersWithSpaces>
  <SharedDoc>false</SharedDoc>
  <HLinks>
    <vt:vector size="6" baseType="variant">
      <vt:variant>
        <vt:i4>786493</vt:i4>
      </vt:variant>
      <vt:variant>
        <vt:i4>0</vt:i4>
      </vt:variant>
      <vt:variant>
        <vt:i4>0</vt:i4>
      </vt:variant>
      <vt:variant>
        <vt:i4>5</vt:i4>
      </vt:variant>
      <vt:variant>
        <vt:lpwstr>https://digi.vatlib.it/view/MSS_Vat.gr.1209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Triennial Cycle Connection</dc:title>
  <dc:subject/>
  <dc:creator>Micah Killian</dc:creator>
  <cp:keywords>The Triennial Cycle Connection</cp:keywords>
  <dc:description>The Triennial Cycle Connection</dc:description>
  <cp:lastModifiedBy>Greg Killian</cp:lastModifiedBy>
  <cp:revision>2</cp:revision>
  <cp:lastPrinted>2113-01-01T06:00:00Z</cp:lastPrinted>
  <dcterms:created xsi:type="dcterms:W3CDTF">2025-07-24T03:53:00Z</dcterms:created>
  <dcterms:modified xsi:type="dcterms:W3CDTF">2025-07-24T03:53:00Z</dcterms:modified>
</cp:coreProperties>
</file>